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8B38" w14:textId="77777777" w:rsidR="00040C3A" w:rsidRPr="005C138B" w:rsidRDefault="00D306D1" w:rsidP="000F351F">
      <w:pPr>
        <w:jc w:val="both"/>
        <w:rPr>
          <w:rFonts w:ascii="Cambria" w:hAnsi="Cambria" w:cs="Univers"/>
          <w:b/>
          <w:bCs/>
          <w:sz w:val="22"/>
          <w:szCs w:val="22"/>
          <w:lang w:val="es-ES_tradnl"/>
        </w:rPr>
      </w:pPr>
      <w:r w:rsidRPr="005C138B">
        <w:rPr>
          <w:rFonts w:ascii="Cambria" w:hAnsi="Cambria"/>
          <w:noProof/>
          <w:sz w:val="22"/>
          <w:szCs w:val="22"/>
        </w:rPr>
        <mc:AlternateContent>
          <mc:Choice Requires="wps">
            <w:drawing>
              <wp:anchor distT="0" distB="0" distL="114300" distR="114300" simplePos="0" relativeHeight="251661311" behindDoc="0" locked="0" layoutInCell="1" allowOverlap="1" wp14:anchorId="19EA3B68" wp14:editId="49F5B23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C1C8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5C138B">
        <w:rPr>
          <w:rFonts w:ascii="Cambria" w:hAnsi="Cambria"/>
          <w:noProof/>
          <w:sz w:val="22"/>
          <w:szCs w:val="22"/>
        </w:rPr>
        <mc:AlternateContent>
          <mc:Choice Requires="wps">
            <w:drawing>
              <wp:anchor distT="0" distB="0" distL="114300" distR="114300" simplePos="0" relativeHeight="251673600" behindDoc="0" locked="0" layoutInCell="1" allowOverlap="1" wp14:anchorId="71C1B81F" wp14:editId="2FC1718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7A3CF8" w14:textId="77777777" w:rsidR="00CB2660" w:rsidRDefault="00AE5488" w:rsidP="00AE5488">
                            <w:r>
                              <w:rPr>
                                <w:noProof/>
                              </w:rPr>
                              <w:drawing>
                                <wp:inline distT="0" distB="0" distL="0" distR="0" wp14:anchorId="1C9C2CFA" wp14:editId="2E76287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1B81F"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5D7A3CF8" w14:textId="77777777" w:rsidR="00CB2660" w:rsidRDefault="00AE5488" w:rsidP="00AE5488">
                      <w:r>
                        <w:rPr>
                          <w:noProof/>
                        </w:rPr>
                        <w:drawing>
                          <wp:inline distT="0" distB="0" distL="0" distR="0" wp14:anchorId="1C9C2CFA" wp14:editId="2E76287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0A61A728" w14:textId="77777777" w:rsidR="00040C3A" w:rsidRPr="005C138B" w:rsidRDefault="00040C3A" w:rsidP="000F351F">
      <w:pPr>
        <w:tabs>
          <w:tab w:val="center" w:pos="5400"/>
        </w:tabs>
        <w:suppressAutoHyphens/>
        <w:jc w:val="both"/>
        <w:rPr>
          <w:rFonts w:ascii="Cambria" w:hAnsi="Cambria"/>
          <w:sz w:val="22"/>
          <w:szCs w:val="22"/>
          <w:lang w:val="es-ES"/>
        </w:rPr>
      </w:pPr>
    </w:p>
    <w:p w14:paraId="5F566BC4" w14:textId="77777777" w:rsidR="00040C3A" w:rsidRPr="005C138B" w:rsidRDefault="00040C3A" w:rsidP="000F351F">
      <w:pPr>
        <w:tabs>
          <w:tab w:val="center" w:pos="5400"/>
        </w:tabs>
        <w:suppressAutoHyphens/>
        <w:jc w:val="both"/>
        <w:rPr>
          <w:rFonts w:ascii="Cambria" w:hAnsi="Cambria"/>
          <w:sz w:val="22"/>
          <w:szCs w:val="22"/>
          <w:lang w:val="es-ES"/>
        </w:rPr>
      </w:pPr>
    </w:p>
    <w:p w14:paraId="11712DED" w14:textId="77777777" w:rsidR="005128E4" w:rsidRPr="005C138B" w:rsidRDefault="005128E4" w:rsidP="000F351F">
      <w:pPr>
        <w:tabs>
          <w:tab w:val="center" w:pos="5400"/>
        </w:tabs>
        <w:suppressAutoHyphens/>
        <w:rPr>
          <w:rFonts w:ascii="Cambria" w:hAnsi="Cambria"/>
          <w:sz w:val="22"/>
          <w:szCs w:val="22"/>
          <w:lang w:val="es-ES_tradnl"/>
        </w:rPr>
      </w:pPr>
    </w:p>
    <w:p w14:paraId="3DFB89E8" w14:textId="77777777" w:rsidR="005128E4" w:rsidRPr="005C138B" w:rsidRDefault="005128E4" w:rsidP="000F351F">
      <w:pPr>
        <w:tabs>
          <w:tab w:val="center" w:pos="5400"/>
        </w:tabs>
        <w:suppressAutoHyphens/>
        <w:rPr>
          <w:rFonts w:ascii="Cambria" w:hAnsi="Cambria"/>
          <w:sz w:val="22"/>
          <w:szCs w:val="22"/>
          <w:lang w:val="es-ES_tradnl"/>
        </w:rPr>
      </w:pPr>
    </w:p>
    <w:p w14:paraId="75E65495" w14:textId="77777777" w:rsidR="005128E4" w:rsidRPr="005C138B" w:rsidRDefault="005128E4" w:rsidP="000F351F">
      <w:pPr>
        <w:tabs>
          <w:tab w:val="center" w:pos="5400"/>
        </w:tabs>
        <w:suppressAutoHyphens/>
        <w:rPr>
          <w:rFonts w:ascii="Cambria" w:hAnsi="Cambria"/>
          <w:sz w:val="22"/>
          <w:szCs w:val="22"/>
          <w:lang w:val="es-ES_tradnl"/>
        </w:rPr>
      </w:pPr>
    </w:p>
    <w:p w14:paraId="2047C706" w14:textId="77777777" w:rsidR="00040C3A" w:rsidRPr="005C138B" w:rsidRDefault="00040C3A" w:rsidP="000F351F">
      <w:pPr>
        <w:tabs>
          <w:tab w:val="center" w:pos="5400"/>
        </w:tabs>
        <w:suppressAutoHyphens/>
        <w:jc w:val="center"/>
        <w:rPr>
          <w:rFonts w:ascii="Cambria" w:hAnsi="Cambria"/>
          <w:sz w:val="22"/>
          <w:szCs w:val="22"/>
          <w:lang w:val="es-ES_tradnl"/>
        </w:rPr>
      </w:pPr>
    </w:p>
    <w:p w14:paraId="7CAB046C" w14:textId="77777777" w:rsidR="00040C3A" w:rsidRPr="005C138B" w:rsidRDefault="00040C3A" w:rsidP="000F351F">
      <w:pPr>
        <w:tabs>
          <w:tab w:val="center" w:pos="5400"/>
        </w:tabs>
        <w:suppressAutoHyphens/>
        <w:jc w:val="center"/>
        <w:rPr>
          <w:rFonts w:ascii="Cambria" w:hAnsi="Cambria"/>
          <w:sz w:val="22"/>
          <w:szCs w:val="22"/>
          <w:lang w:val="es-ES_tradnl"/>
        </w:rPr>
      </w:pPr>
    </w:p>
    <w:p w14:paraId="47D59BDE" w14:textId="77777777" w:rsidR="005B52B0" w:rsidRPr="005C138B" w:rsidRDefault="005B52B0" w:rsidP="000F351F">
      <w:pPr>
        <w:tabs>
          <w:tab w:val="center" w:pos="5400"/>
        </w:tabs>
        <w:suppressAutoHyphens/>
        <w:jc w:val="center"/>
        <w:rPr>
          <w:rFonts w:ascii="Cambria" w:hAnsi="Cambria"/>
          <w:sz w:val="22"/>
          <w:szCs w:val="22"/>
          <w:lang w:val="es-ES_tradnl"/>
        </w:rPr>
      </w:pPr>
    </w:p>
    <w:p w14:paraId="68C97E92" w14:textId="77777777" w:rsidR="005B52B0" w:rsidRPr="005C138B" w:rsidRDefault="005B52B0" w:rsidP="000F351F">
      <w:pPr>
        <w:tabs>
          <w:tab w:val="center" w:pos="5400"/>
        </w:tabs>
        <w:suppressAutoHyphens/>
        <w:jc w:val="center"/>
        <w:rPr>
          <w:rFonts w:ascii="Cambria" w:hAnsi="Cambria"/>
          <w:sz w:val="22"/>
          <w:szCs w:val="22"/>
          <w:lang w:val="es-ES_tradnl"/>
        </w:rPr>
      </w:pPr>
    </w:p>
    <w:p w14:paraId="15098899" w14:textId="77777777" w:rsidR="005B52B0" w:rsidRPr="005C138B" w:rsidRDefault="005B52B0" w:rsidP="000F351F">
      <w:pPr>
        <w:tabs>
          <w:tab w:val="center" w:pos="5400"/>
        </w:tabs>
        <w:suppressAutoHyphens/>
        <w:jc w:val="center"/>
        <w:rPr>
          <w:rFonts w:ascii="Cambria" w:hAnsi="Cambria"/>
          <w:sz w:val="22"/>
          <w:szCs w:val="22"/>
          <w:lang w:val="es-ES_tradnl"/>
        </w:rPr>
      </w:pPr>
    </w:p>
    <w:p w14:paraId="29CA1C17" w14:textId="77777777" w:rsidR="00040C3A" w:rsidRPr="005C138B" w:rsidRDefault="00040C3A" w:rsidP="000F351F">
      <w:pPr>
        <w:tabs>
          <w:tab w:val="center" w:pos="5400"/>
        </w:tabs>
        <w:suppressAutoHyphens/>
        <w:jc w:val="center"/>
        <w:rPr>
          <w:rFonts w:ascii="Cambria" w:hAnsi="Cambria"/>
          <w:sz w:val="22"/>
          <w:szCs w:val="22"/>
          <w:lang w:val="es-ES_tradnl"/>
        </w:rPr>
      </w:pPr>
    </w:p>
    <w:p w14:paraId="49A47546" w14:textId="77777777" w:rsidR="00040C3A" w:rsidRPr="005C138B" w:rsidRDefault="00040C3A" w:rsidP="000F351F">
      <w:pPr>
        <w:tabs>
          <w:tab w:val="center" w:pos="5400"/>
        </w:tabs>
        <w:suppressAutoHyphens/>
        <w:jc w:val="center"/>
        <w:rPr>
          <w:rFonts w:ascii="Cambria" w:hAnsi="Cambria"/>
          <w:sz w:val="22"/>
          <w:szCs w:val="22"/>
          <w:lang w:val="es-ES_tradnl"/>
        </w:rPr>
      </w:pPr>
    </w:p>
    <w:p w14:paraId="4533CCE1" w14:textId="77777777" w:rsidR="00040C3A" w:rsidRPr="005C138B" w:rsidRDefault="003D3BC2" w:rsidP="000F351F">
      <w:pPr>
        <w:tabs>
          <w:tab w:val="center" w:pos="5400"/>
        </w:tabs>
        <w:suppressAutoHyphens/>
        <w:jc w:val="center"/>
        <w:rPr>
          <w:rFonts w:ascii="Cambria" w:hAnsi="Cambria"/>
          <w:sz w:val="22"/>
          <w:szCs w:val="22"/>
          <w:lang w:val="es-ES_tradnl"/>
        </w:rPr>
      </w:pPr>
      <w:r w:rsidRPr="005C138B">
        <w:rPr>
          <w:rFonts w:ascii="Cambria" w:hAnsi="Cambria"/>
          <w:noProof/>
          <w:sz w:val="22"/>
          <w:szCs w:val="22"/>
        </w:rPr>
        <mc:AlternateContent>
          <mc:Choice Requires="wps">
            <w:drawing>
              <wp:anchor distT="0" distB="0" distL="114300" distR="114300" simplePos="0" relativeHeight="251669504" behindDoc="0" locked="0" layoutInCell="1" allowOverlap="1" wp14:anchorId="2B2E0477" wp14:editId="4E3E1B4F">
                <wp:simplePos x="0" y="0"/>
                <wp:positionH relativeFrom="column">
                  <wp:posOffset>1348965</wp:posOffset>
                </wp:positionH>
                <wp:positionV relativeFrom="paragraph">
                  <wp:posOffset>107051</wp:posOffset>
                </wp:positionV>
                <wp:extent cx="4924897" cy="21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924897" cy="21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00BCB9" w14:textId="6856023C" w:rsidR="005B52B0" w:rsidRPr="005C138B"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5C138B">
                              <w:rPr>
                                <w:rFonts w:asciiTheme="majorHAnsi" w:hAnsiTheme="majorHAnsi" w:cs="Arial"/>
                                <w:b/>
                                <w:bCs/>
                                <w:color w:val="0D0D0D" w:themeColor="text1" w:themeTint="F2"/>
                                <w:sz w:val="36"/>
                                <w:szCs w:val="40"/>
                                <w:lang w:val="es-ES_tradnl"/>
                              </w:rPr>
                              <w:t>.</w:t>
                            </w:r>
                            <w:r w:rsidRPr="005C138B">
                              <w:rPr>
                                <w:rFonts w:asciiTheme="majorHAnsi" w:hAnsiTheme="majorHAnsi" w:cs="Arial"/>
                                <w:b/>
                                <w:bCs/>
                                <w:color w:val="0D0D0D" w:themeColor="text1" w:themeTint="F2"/>
                                <w:sz w:val="36"/>
                                <w:szCs w:val="22"/>
                                <w:lang w:val="es-ES_tradnl"/>
                              </w:rPr>
                              <w:t xml:space="preserve"> </w:t>
                            </w:r>
                            <w:r w:rsidR="00144AC8">
                              <w:rPr>
                                <w:rFonts w:asciiTheme="majorHAnsi" w:hAnsiTheme="majorHAnsi" w:cs="Arial"/>
                                <w:b/>
                                <w:bCs/>
                                <w:color w:val="0D0D0D" w:themeColor="text1" w:themeTint="F2"/>
                                <w:sz w:val="36"/>
                                <w:szCs w:val="22"/>
                                <w:lang w:val="es-ES_tradnl"/>
                              </w:rPr>
                              <w:t>210</w:t>
                            </w:r>
                            <w:r w:rsidRPr="005C138B">
                              <w:rPr>
                                <w:rFonts w:asciiTheme="majorHAnsi" w:hAnsiTheme="majorHAnsi" w:cs="Arial"/>
                                <w:b/>
                                <w:bCs/>
                                <w:color w:val="0D0D0D" w:themeColor="text1" w:themeTint="F2"/>
                                <w:sz w:val="36"/>
                                <w:szCs w:val="22"/>
                                <w:lang w:val="es-ES_tradnl"/>
                              </w:rPr>
                              <w:t>/</w:t>
                            </w:r>
                            <w:r w:rsidR="003D5002" w:rsidRPr="005C138B">
                              <w:rPr>
                                <w:rFonts w:asciiTheme="majorHAnsi" w:hAnsiTheme="majorHAnsi" w:cs="Arial"/>
                                <w:b/>
                                <w:bCs/>
                                <w:color w:val="0D0D0D" w:themeColor="text1" w:themeTint="F2"/>
                                <w:sz w:val="36"/>
                                <w:szCs w:val="22"/>
                                <w:lang w:val="es-ES_tradnl"/>
                              </w:rPr>
                              <w:t>2</w:t>
                            </w:r>
                            <w:r w:rsidR="00D079A6" w:rsidRPr="005C138B">
                              <w:rPr>
                                <w:rFonts w:asciiTheme="majorHAnsi" w:hAnsiTheme="majorHAnsi" w:cs="Arial"/>
                                <w:b/>
                                <w:bCs/>
                                <w:color w:val="0D0D0D" w:themeColor="text1" w:themeTint="F2"/>
                                <w:sz w:val="36"/>
                                <w:szCs w:val="22"/>
                                <w:lang w:val="es-ES_tradnl"/>
                              </w:rPr>
                              <w:t>3</w:t>
                            </w:r>
                          </w:p>
                          <w:p w14:paraId="1854D888" w14:textId="2FD40CBA"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5C138B">
                              <w:rPr>
                                <w:rFonts w:asciiTheme="majorHAnsi" w:hAnsiTheme="majorHAnsi" w:cs="Arial"/>
                                <w:b/>
                                <w:color w:val="0D0D0D" w:themeColor="text1" w:themeTint="F2"/>
                                <w:sz w:val="36"/>
                                <w:szCs w:val="22"/>
                                <w:lang w:val="es-ES_tradnl"/>
                              </w:rPr>
                              <w:t xml:space="preserve">CASO </w:t>
                            </w:r>
                            <w:r w:rsidR="003D5002" w:rsidRPr="005C138B">
                              <w:rPr>
                                <w:rFonts w:asciiTheme="majorHAnsi" w:hAnsiTheme="majorHAnsi" w:cs="Arial"/>
                                <w:b/>
                                <w:color w:val="0D0D0D" w:themeColor="text1" w:themeTint="F2"/>
                                <w:sz w:val="36"/>
                                <w:szCs w:val="22"/>
                                <w:lang w:val="es-ES_tradnl"/>
                              </w:rPr>
                              <w:t>1</w:t>
                            </w:r>
                            <w:r w:rsidR="00B05B1D" w:rsidRPr="005C138B">
                              <w:rPr>
                                <w:rFonts w:asciiTheme="majorHAnsi" w:hAnsiTheme="majorHAnsi" w:cs="Arial"/>
                                <w:b/>
                                <w:color w:val="0D0D0D" w:themeColor="text1" w:themeTint="F2"/>
                                <w:sz w:val="36"/>
                                <w:szCs w:val="22"/>
                                <w:lang w:val="es-ES_tradnl"/>
                              </w:rPr>
                              <w:t>4.1</w:t>
                            </w:r>
                            <w:r w:rsidR="00D079A6" w:rsidRPr="005C138B">
                              <w:rPr>
                                <w:rFonts w:asciiTheme="majorHAnsi" w:hAnsiTheme="majorHAnsi" w:cs="Arial"/>
                                <w:b/>
                                <w:color w:val="0D0D0D" w:themeColor="text1" w:themeTint="F2"/>
                                <w:sz w:val="36"/>
                                <w:szCs w:val="22"/>
                                <w:lang w:val="es-ES_tradnl"/>
                              </w:rPr>
                              <w:t>45</w:t>
                            </w:r>
                          </w:p>
                          <w:p w14:paraId="660BB531" w14:textId="314B65ED"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r w:rsidR="008F1912" w:rsidRPr="0010736F">
                              <w:rPr>
                                <w:rFonts w:asciiTheme="majorHAnsi" w:hAnsiTheme="majorHAnsi" w:cs="Arial"/>
                                <w:color w:val="0D0D0D" w:themeColor="text1" w:themeTint="F2"/>
                                <w:szCs w:val="22"/>
                                <w:lang w:val="es-ES_tradnl"/>
                              </w:rPr>
                              <w:t xml:space="preserve"> </w:t>
                            </w:r>
                          </w:p>
                          <w:p w14:paraId="6A330A64"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6DA6463D" w14:textId="77777777" w:rsidR="00851910" w:rsidRPr="00851910" w:rsidRDefault="00851910" w:rsidP="00851910">
                            <w:pPr>
                              <w:rPr>
                                <w:rFonts w:asciiTheme="majorHAnsi" w:hAnsiTheme="majorHAnsi" w:cs="Arial"/>
                                <w:color w:val="0D0D0D" w:themeColor="text1" w:themeTint="F2"/>
                                <w:szCs w:val="22"/>
                                <w:lang w:val="es-ES"/>
                              </w:rPr>
                            </w:pPr>
                            <w:r w:rsidRPr="00851910">
                              <w:rPr>
                                <w:rFonts w:asciiTheme="majorHAnsi" w:hAnsiTheme="majorHAnsi" w:cs="Arial"/>
                                <w:color w:val="0D0D0D" w:themeColor="text1" w:themeTint="F2"/>
                                <w:szCs w:val="22"/>
                                <w:lang w:val="es-ES"/>
                              </w:rPr>
                              <w:t>ELEAZAR VARGAS ARDILA Y FAMILIARES</w:t>
                            </w:r>
                          </w:p>
                          <w:p w14:paraId="79676914" w14:textId="1EE1876D" w:rsidR="005B52B0" w:rsidRPr="00AE5488" w:rsidRDefault="00851910" w:rsidP="00851910">
                            <w:pPr>
                              <w:rPr>
                                <w:color w:val="0D0D0D" w:themeColor="text1" w:themeTint="F2"/>
                                <w:lang w:val="es-ES_tradnl"/>
                              </w:rPr>
                            </w:pPr>
                            <w:r w:rsidRPr="00851910">
                              <w:rPr>
                                <w:rFonts w:asciiTheme="majorHAnsi" w:hAnsiTheme="majorHAnsi" w:cs="Arial"/>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E0477" id="Text Box 5" o:spid="_x0000_s1027" type="#_x0000_t202" style="position:absolute;left:0;text-align:left;margin-left:106.2pt;margin-top:8.45pt;width:387.8pt;height:17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" filled="f" stroked="f" strokeweight=".5pt">
                <v:textbox>
                  <w:txbxContent>
                    <w:p w14:paraId="5500BCB9" w14:textId="6856023C" w:rsidR="005B52B0" w:rsidRPr="005C138B"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5C138B">
                        <w:rPr>
                          <w:rFonts w:asciiTheme="majorHAnsi" w:hAnsiTheme="majorHAnsi" w:cs="Arial"/>
                          <w:b/>
                          <w:bCs/>
                          <w:color w:val="0D0D0D" w:themeColor="text1" w:themeTint="F2"/>
                          <w:sz w:val="36"/>
                          <w:szCs w:val="40"/>
                          <w:lang w:val="es-ES_tradnl"/>
                        </w:rPr>
                        <w:t>.</w:t>
                      </w:r>
                      <w:r w:rsidRPr="005C138B">
                        <w:rPr>
                          <w:rFonts w:asciiTheme="majorHAnsi" w:hAnsiTheme="majorHAnsi" w:cs="Arial"/>
                          <w:b/>
                          <w:bCs/>
                          <w:color w:val="0D0D0D" w:themeColor="text1" w:themeTint="F2"/>
                          <w:sz w:val="36"/>
                          <w:szCs w:val="22"/>
                          <w:lang w:val="es-ES_tradnl"/>
                        </w:rPr>
                        <w:t xml:space="preserve"> </w:t>
                      </w:r>
                      <w:r w:rsidR="00144AC8">
                        <w:rPr>
                          <w:rFonts w:asciiTheme="majorHAnsi" w:hAnsiTheme="majorHAnsi" w:cs="Arial"/>
                          <w:b/>
                          <w:bCs/>
                          <w:color w:val="0D0D0D" w:themeColor="text1" w:themeTint="F2"/>
                          <w:sz w:val="36"/>
                          <w:szCs w:val="22"/>
                          <w:lang w:val="es-ES_tradnl"/>
                        </w:rPr>
                        <w:t>210</w:t>
                      </w:r>
                      <w:r w:rsidRPr="005C138B">
                        <w:rPr>
                          <w:rFonts w:asciiTheme="majorHAnsi" w:hAnsiTheme="majorHAnsi" w:cs="Arial"/>
                          <w:b/>
                          <w:bCs/>
                          <w:color w:val="0D0D0D" w:themeColor="text1" w:themeTint="F2"/>
                          <w:sz w:val="36"/>
                          <w:szCs w:val="22"/>
                          <w:lang w:val="es-ES_tradnl"/>
                        </w:rPr>
                        <w:t>/</w:t>
                      </w:r>
                      <w:r w:rsidR="003D5002" w:rsidRPr="005C138B">
                        <w:rPr>
                          <w:rFonts w:asciiTheme="majorHAnsi" w:hAnsiTheme="majorHAnsi" w:cs="Arial"/>
                          <w:b/>
                          <w:bCs/>
                          <w:color w:val="0D0D0D" w:themeColor="text1" w:themeTint="F2"/>
                          <w:sz w:val="36"/>
                          <w:szCs w:val="22"/>
                          <w:lang w:val="es-ES_tradnl"/>
                        </w:rPr>
                        <w:t>2</w:t>
                      </w:r>
                      <w:r w:rsidR="00D079A6" w:rsidRPr="005C138B">
                        <w:rPr>
                          <w:rFonts w:asciiTheme="majorHAnsi" w:hAnsiTheme="majorHAnsi" w:cs="Arial"/>
                          <w:b/>
                          <w:bCs/>
                          <w:color w:val="0D0D0D" w:themeColor="text1" w:themeTint="F2"/>
                          <w:sz w:val="36"/>
                          <w:szCs w:val="22"/>
                          <w:lang w:val="es-ES_tradnl"/>
                        </w:rPr>
                        <w:t>3</w:t>
                      </w:r>
                    </w:p>
                    <w:p w14:paraId="1854D888" w14:textId="2FD40CBA"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5C138B">
                        <w:rPr>
                          <w:rFonts w:asciiTheme="majorHAnsi" w:hAnsiTheme="majorHAnsi" w:cs="Arial"/>
                          <w:b/>
                          <w:color w:val="0D0D0D" w:themeColor="text1" w:themeTint="F2"/>
                          <w:sz w:val="36"/>
                          <w:szCs w:val="22"/>
                          <w:lang w:val="es-ES_tradnl"/>
                        </w:rPr>
                        <w:t xml:space="preserve">CASO </w:t>
                      </w:r>
                      <w:r w:rsidR="003D5002" w:rsidRPr="005C138B">
                        <w:rPr>
                          <w:rFonts w:asciiTheme="majorHAnsi" w:hAnsiTheme="majorHAnsi" w:cs="Arial"/>
                          <w:b/>
                          <w:color w:val="0D0D0D" w:themeColor="text1" w:themeTint="F2"/>
                          <w:sz w:val="36"/>
                          <w:szCs w:val="22"/>
                          <w:lang w:val="es-ES_tradnl"/>
                        </w:rPr>
                        <w:t>1</w:t>
                      </w:r>
                      <w:r w:rsidR="00B05B1D" w:rsidRPr="005C138B">
                        <w:rPr>
                          <w:rFonts w:asciiTheme="majorHAnsi" w:hAnsiTheme="majorHAnsi" w:cs="Arial"/>
                          <w:b/>
                          <w:color w:val="0D0D0D" w:themeColor="text1" w:themeTint="F2"/>
                          <w:sz w:val="36"/>
                          <w:szCs w:val="22"/>
                          <w:lang w:val="es-ES_tradnl"/>
                        </w:rPr>
                        <w:t>4.1</w:t>
                      </w:r>
                      <w:r w:rsidR="00D079A6" w:rsidRPr="005C138B">
                        <w:rPr>
                          <w:rFonts w:asciiTheme="majorHAnsi" w:hAnsiTheme="majorHAnsi" w:cs="Arial"/>
                          <w:b/>
                          <w:color w:val="0D0D0D" w:themeColor="text1" w:themeTint="F2"/>
                          <w:sz w:val="36"/>
                          <w:szCs w:val="22"/>
                          <w:lang w:val="es-ES_tradnl"/>
                        </w:rPr>
                        <w:t>45</w:t>
                      </w:r>
                    </w:p>
                    <w:p w14:paraId="660BB531" w14:textId="314B65ED"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r w:rsidR="008F1912" w:rsidRPr="0010736F">
                        <w:rPr>
                          <w:rFonts w:asciiTheme="majorHAnsi" w:hAnsiTheme="majorHAnsi" w:cs="Arial"/>
                          <w:color w:val="0D0D0D" w:themeColor="text1" w:themeTint="F2"/>
                          <w:szCs w:val="22"/>
                          <w:lang w:val="es-ES_tradnl"/>
                        </w:rPr>
                        <w:t xml:space="preserve"> </w:t>
                      </w:r>
                    </w:p>
                    <w:p w14:paraId="6A330A64"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6DA6463D" w14:textId="77777777" w:rsidR="00851910" w:rsidRPr="00851910" w:rsidRDefault="00851910" w:rsidP="00851910">
                      <w:pPr>
                        <w:rPr>
                          <w:rFonts w:asciiTheme="majorHAnsi" w:hAnsiTheme="majorHAnsi" w:cs="Arial"/>
                          <w:color w:val="0D0D0D" w:themeColor="text1" w:themeTint="F2"/>
                          <w:szCs w:val="22"/>
                          <w:lang w:val="es-ES"/>
                        </w:rPr>
                      </w:pPr>
                      <w:r w:rsidRPr="00851910">
                        <w:rPr>
                          <w:rFonts w:asciiTheme="majorHAnsi" w:hAnsiTheme="majorHAnsi" w:cs="Arial"/>
                          <w:color w:val="0D0D0D" w:themeColor="text1" w:themeTint="F2"/>
                          <w:szCs w:val="22"/>
                          <w:lang w:val="es-ES"/>
                        </w:rPr>
                        <w:t>ELEAZAR VARGAS ARDILA Y FAMILIARES</w:t>
                      </w:r>
                    </w:p>
                    <w:p w14:paraId="79676914" w14:textId="1EE1876D" w:rsidR="005B52B0" w:rsidRPr="00AE5488" w:rsidRDefault="00851910" w:rsidP="00851910">
                      <w:pPr>
                        <w:rPr>
                          <w:color w:val="0D0D0D" w:themeColor="text1" w:themeTint="F2"/>
                          <w:lang w:val="es-ES_tradnl"/>
                        </w:rPr>
                      </w:pPr>
                      <w:r w:rsidRPr="00851910">
                        <w:rPr>
                          <w:rFonts w:asciiTheme="majorHAnsi" w:hAnsiTheme="majorHAnsi" w:cs="Arial"/>
                          <w:color w:val="0D0D0D" w:themeColor="text1" w:themeTint="F2"/>
                          <w:szCs w:val="22"/>
                          <w:lang w:val="es-ES"/>
                        </w:rPr>
                        <w:t>COLOMBIA</w:t>
                      </w:r>
                    </w:p>
                  </w:txbxContent>
                </v:textbox>
              </v:shape>
            </w:pict>
          </mc:Fallback>
        </mc:AlternateContent>
      </w:r>
      <w:r w:rsidR="004E2649" w:rsidRPr="005C138B">
        <w:rPr>
          <w:rFonts w:ascii="Cambria" w:hAnsi="Cambria"/>
          <w:noProof/>
          <w:sz w:val="22"/>
          <w:szCs w:val="22"/>
        </w:rPr>
        <mc:AlternateContent>
          <mc:Choice Requires="wps">
            <w:drawing>
              <wp:anchor distT="0" distB="0" distL="114300" distR="114300" simplePos="0" relativeHeight="251671552" behindDoc="0" locked="0" layoutInCell="1" allowOverlap="1" wp14:anchorId="5FA8D6AF" wp14:editId="29EFF6D9">
                <wp:simplePos x="0" y="0"/>
                <wp:positionH relativeFrom="column">
                  <wp:posOffset>-342900</wp:posOffset>
                </wp:positionH>
                <wp:positionV relativeFrom="paragraph">
                  <wp:posOffset>164465</wp:posOffset>
                </wp:positionV>
                <wp:extent cx="1390650" cy="137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CFE02D" w14:textId="233F7337" w:rsidR="00627C9F" w:rsidRPr="000330AF" w:rsidRDefault="00627C9F" w:rsidP="007A5817">
                            <w:pPr>
                              <w:spacing w:line="276" w:lineRule="auto"/>
                              <w:jc w:val="right"/>
                              <w:rPr>
                                <w:rFonts w:asciiTheme="minorHAnsi" w:hAnsiTheme="minorHAnsi"/>
                                <w:color w:val="FFFFFF" w:themeColor="background1"/>
                                <w:sz w:val="22"/>
                                <w:lang w:val="es-419"/>
                              </w:rPr>
                            </w:pPr>
                            <w:r w:rsidRPr="000330AF">
                              <w:rPr>
                                <w:rFonts w:asciiTheme="minorHAnsi" w:hAnsiTheme="minorHAnsi"/>
                                <w:color w:val="FFFFFF" w:themeColor="background1"/>
                                <w:sz w:val="22"/>
                                <w:lang w:val="es-419"/>
                              </w:rPr>
                              <w:t>OEA/Ser.</w:t>
                            </w:r>
                            <w:r w:rsidR="00DF3A1A" w:rsidRPr="000330AF">
                              <w:rPr>
                                <w:rFonts w:asciiTheme="minorHAnsi" w:hAnsiTheme="minorHAnsi"/>
                                <w:color w:val="FFFFFF" w:themeColor="background1"/>
                                <w:sz w:val="22"/>
                                <w:lang w:val="es-419"/>
                              </w:rPr>
                              <w:t>L/V/II</w:t>
                            </w:r>
                          </w:p>
                          <w:p w14:paraId="17D7EB3A" w14:textId="00DB705C" w:rsidR="00627C9F" w:rsidRPr="000330AF" w:rsidRDefault="00627C9F" w:rsidP="007A5817">
                            <w:pPr>
                              <w:spacing w:line="276" w:lineRule="auto"/>
                              <w:jc w:val="right"/>
                              <w:rPr>
                                <w:rFonts w:asciiTheme="minorHAnsi" w:hAnsiTheme="minorHAnsi"/>
                                <w:color w:val="FFFFFF" w:themeColor="background1"/>
                                <w:sz w:val="22"/>
                                <w:lang w:val="es-419"/>
                              </w:rPr>
                            </w:pPr>
                            <w:r w:rsidRPr="000330AF">
                              <w:rPr>
                                <w:rFonts w:asciiTheme="minorHAnsi" w:hAnsiTheme="minorHAnsi"/>
                                <w:color w:val="FFFFFF" w:themeColor="background1"/>
                                <w:sz w:val="22"/>
                                <w:lang w:val="es-419"/>
                              </w:rPr>
                              <w:t xml:space="preserve">Doc. </w:t>
                            </w:r>
                            <w:r w:rsidR="00981068" w:rsidRPr="000330AF">
                              <w:rPr>
                                <w:rFonts w:asciiTheme="minorHAnsi" w:hAnsiTheme="minorHAnsi"/>
                                <w:color w:val="FFFFFF" w:themeColor="background1"/>
                                <w:sz w:val="22"/>
                                <w:lang w:val="es-419"/>
                              </w:rPr>
                              <w:t>229</w:t>
                            </w:r>
                          </w:p>
                          <w:p w14:paraId="5167D17B" w14:textId="16B08996" w:rsidR="00627C9F" w:rsidRPr="003E7EB5" w:rsidRDefault="00981068"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22 octubre</w:t>
                            </w:r>
                            <w:r w:rsidR="003D5002">
                              <w:rPr>
                                <w:rFonts w:asciiTheme="minorHAnsi" w:hAnsiTheme="minorHAnsi"/>
                                <w:color w:val="FFFFFF" w:themeColor="background1"/>
                                <w:sz w:val="22"/>
                                <w:lang w:val="es-CO"/>
                              </w:rPr>
                              <w:t xml:space="preserve"> 202</w:t>
                            </w:r>
                            <w:r w:rsidR="00D73778">
                              <w:rPr>
                                <w:rFonts w:asciiTheme="minorHAnsi" w:hAnsiTheme="minorHAnsi"/>
                                <w:color w:val="FFFFFF" w:themeColor="background1"/>
                                <w:sz w:val="22"/>
                                <w:lang w:val="es-CO"/>
                              </w:rPr>
                              <w:t>3</w:t>
                            </w:r>
                          </w:p>
                          <w:p w14:paraId="16DC4B7B"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8D6AF" id="Text Box 8" o:spid="_x0000_s1028" type="#_x0000_t202" style="position:absolute;left:0;text-align:left;margin-left:-27pt;margin-top:12.95pt;width:109.5pt;height:10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" filled="f" stroked="f" strokeweight=".5pt">
                <v:textbox>
                  <w:txbxContent>
                    <w:p w14:paraId="4ECFE02D" w14:textId="233F7337" w:rsidR="00627C9F" w:rsidRPr="000330AF" w:rsidRDefault="00627C9F" w:rsidP="007A5817">
                      <w:pPr>
                        <w:spacing w:line="276" w:lineRule="auto"/>
                        <w:jc w:val="right"/>
                        <w:rPr>
                          <w:rFonts w:asciiTheme="minorHAnsi" w:hAnsiTheme="minorHAnsi"/>
                          <w:color w:val="FFFFFF" w:themeColor="background1"/>
                          <w:sz w:val="22"/>
                          <w:lang w:val="es-419"/>
                        </w:rPr>
                      </w:pPr>
                      <w:r w:rsidRPr="000330AF">
                        <w:rPr>
                          <w:rFonts w:asciiTheme="minorHAnsi" w:hAnsiTheme="minorHAnsi"/>
                          <w:color w:val="FFFFFF" w:themeColor="background1"/>
                          <w:sz w:val="22"/>
                          <w:lang w:val="es-419"/>
                        </w:rPr>
                        <w:t>OEA/Ser.</w:t>
                      </w:r>
                      <w:r w:rsidR="00DF3A1A" w:rsidRPr="000330AF">
                        <w:rPr>
                          <w:rFonts w:asciiTheme="minorHAnsi" w:hAnsiTheme="minorHAnsi"/>
                          <w:color w:val="FFFFFF" w:themeColor="background1"/>
                          <w:sz w:val="22"/>
                          <w:lang w:val="es-419"/>
                        </w:rPr>
                        <w:t>L/V/II</w:t>
                      </w:r>
                    </w:p>
                    <w:p w14:paraId="17D7EB3A" w14:textId="00DB705C" w:rsidR="00627C9F" w:rsidRPr="000330AF" w:rsidRDefault="00627C9F" w:rsidP="007A5817">
                      <w:pPr>
                        <w:spacing w:line="276" w:lineRule="auto"/>
                        <w:jc w:val="right"/>
                        <w:rPr>
                          <w:rFonts w:asciiTheme="minorHAnsi" w:hAnsiTheme="minorHAnsi"/>
                          <w:color w:val="FFFFFF" w:themeColor="background1"/>
                          <w:sz w:val="22"/>
                          <w:lang w:val="es-419"/>
                        </w:rPr>
                      </w:pPr>
                      <w:r w:rsidRPr="000330AF">
                        <w:rPr>
                          <w:rFonts w:asciiTheme="minorHAnsi" w:hAnsiTheme="minorHAnsi"/>
                          <w:color w:val="FFFFFF" w:themeColor="background1"/>
                          <w:sz w:val="22"/>
                          <w:lang w:val="es-419"/>
                        </w:rPr>
                        <w:t xml:space="preserve">Doc. </w:t>
                      </w:r>
                      <w:r w:rsidR="00981068" w:rsidRPr="000330AF">
                        <w:rPr>
                          <w:rFonts w:asciiTheme="minorHAnsi" w:hAnsiTheme="minorHAnsi"/>
                          <w:color w:val="FFFFFF" w:themeColor="background1"/>
                          <w:sz w:val="22"/>
                          <w:lang w:val="es-419"/>
                        </w:rPr>
                        <w:t>229</w:t>
                      </w:r>
                    </w:p>
                    <w:p w14:paraId="5167D17B" w14:textId="16B08996" w:rsidR="00627C9F" w:rsidRPr="003E7EB5" w:rsidRDefault="00981068"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22 octubre</w:t>
                      </w:r>
                      <w:r w:rsidR="003D5002">
                        <w:rPr>
                          <w:rFonts w:asciiTheme="minorHAnsi" w:hAnsiTheme="minorHAnsi"/>
                          <w:color w:val="FFFFFF" w:themeColor="background1"/>
                          <w:sz w:val="22"/>
                          <w:lang w:val="es-CO"/>
                        </w:rPr>
                        <w:t xml:space="preserve"> 202</w:t>
                      </w:r>
                      <w:r w:rsidR="00D73778">
                        <w:rPr>
                          <w:rFonts w:asciiTheme="minorHAnsi" w:hAnsiTheme="minorHAnsi"/>
                          <w:color w:val="FFFFFF" w:themeColor="background1"/>
                          <w:sz w:val="22"/>
                          <w:lang w:val="es-CO"/>
                        </w:rPr>
                        <w:t>3</w:t>
                      </w:r>
                    </w:p>
                    <w:p w14:paraId="16DC4B7B"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v:textbox>
              </v:shape>
            </w:pict>
          </mc:Fallback>
        </mc:AlternateContent>
      </w:r>
    </w:p>
    <w:p w14:paraId="6F47B465" w14:textId="77777777" w:rsidR="00040C3A" w:rsidRPr="005C138B" w:rsidRDefault="00040C3A" w:rsidP="000F351F">
      <w:pPr>
        <w:tabs>
          <w:tab w:val="center" w:pos="5400"/>
        </w:tabs>
        <w:suppressAutoHyphens/>
        <w:jc w:val="center"/>
        <w:rPr>
          <w:rFonts w:ascii="Cambria" w:hAnsi="Cambria"/>
          <w:sz w:val="22"/>
          <w:szCs w:val="22"/>
          <w:lang w:val="es-ES_tradnl"/>
        </w:rPr>
      </w:pPr>
    </w:p>
    <w:p w14:paraId="2CE06CAC" w14:textId="77777777" w:rsidR="00040C3A" w:rsidRPr="005C138B" w:rsidRDefault="00040C3A" w:rsidP="000F351F">
      <w:pPr>
        <w:tabs>
          <w:tab w:val="center" w:pos="5400"/>
        </w:tabs>
        <w:suppressAutoHyphens/>
        <w:jc w:val="center"/>
        <w:rPr>
          <w:rFonts w:ascii="Cambria" w:hAnsi="Cambria"/>
          <w:sz w:val="22"/>
          <w:szCs w:val="22"/>
          <w:lang w:val="es-ES_tradnl"/>
        </w:rPr>
      </w:pPr>
    </w:p>
    <w:p w14:paraId="38B5BE34" w14:textId="77777777" w:rsidR="00040C3A" w:rsidRPr="005C138B" w:rsidRDefault="00040C3A" w:rsidP="000F351F">
      <w:pPr>
        <w:tabs>
          <w:tab w:val="center" w:pos="5400"/>
        </w:tabs>
        <w:suppressAutoHyphens/>
        <w:jc w:val="center"/>
        <w:rPr>
          <w:rFonts w:ascii="Cambria" w:hAnsi="Cambria" w:cs="Arial"/>
          <w:sz w:val="22"/>
          <w:szCs w:val="22"/>
          <w:lang w:val="es-ES_tradnl"/>
        </w:rPr>
      </w:pPr>
    </w:p>
    <w:p w14:paraId="2F4EA1D1" w14:textId="77777777" w:rsidR="00040C3A" w:rsidRPr="005C138B" w:rsidRDefault="00040C3A" w:rsidP="000F351F">
      <w:pPr>
        <w:tabs>
          <w:tab w:val="center" w:pos="5400"/>
        </w:tabs>
        <w:suppressAutoHyphens/>
        <w:jc w:val="center"/>
        <w:rPr>
          <w:rFonts w:ascii="Cambria" w:hAnsi="Cambria"/>
          <w:sz w:val="22"/>
          <w:szCs w:val="22"/>
          <w:lang w:val="es-ES_tradnl"/>
        </w:rPr>
      </w:pPr>
    </w:p>
    <w:p w14:paraId="76A288FE" w14:textId="77777777" w:rsidR="00040C3A" w:rsidRPr="005C138B" w:rsidRDefault="00040C3A" w:rsidP="000F351F">
      <w:pPr>
        <w:tabs>
          <w:tab w:val="center" w:pos="5400"/>
        </w:tabs>
        <w:suppressAutoHyphens/>
        <w:jc w:val="center"/>
        <w:rPr>
          <w:rFonts w:ascii="Cambria" w:hAnsi="Cambria"/>
          <w:sz w:val="22"/>
          <w:szCs w:val="22"/>
          <w:lang w:val="es-ES_tradnl"/>
        </w:rPr>
      </w:pPr>
    </w:p>
    <w:p w14:paraId="546E6FB5" w14:textId="77777777" w:rsidR="00040C3A" w:rsidRPr="005C138B" w:rsidRDefault="00040C3A" w:rsidP="000F351F">
      <w:pPr>
        <w:tabs>
          <w:tab w:val="center" w:pos="5400"/>
        </w:tabs>
        <w:suppressAutoHyphens/>
        <w:jc w:val="center"/>
        <w:rPr>
          <w:rFonts w:ascii="Cambria" w:hAnsi="Cambria"/>
          <w:sz w:val="22"/>
          <w:szCs w:val="22"/>
          <w:lang w:val="es-ES_tradnl"/>
        </w:rPr>
      </w:pPr>
    </w:p>
    <w:p w14:paraId="2BC06146" w14:textId="77777777" w:rsidR="00040C3A" w:rsidRPr="005C138B" w:rsidRDefault="00040C3A" w:rsidP="000F351F">
      <w:pPr>
        <w:tabs>
          <w:tab w:val="center" w:pos="5400"/>
        </w:tabs>
        <w:suppressAutoHyphens/>
        <w:jc w:val="center"/>
        <w:rPr>
          <w:rFonts w:ascii="Cambria" w:hAnsi="Cambria"/>
          <w:sz w:val="22"/>
          <w:szCs w:val="22"/>
          <w:lang w:val="es-ES_tradnl"/>
        </w:rPr>
      </w:pPr>
    </w:p>
    <w:p w14:paraId="0E609133" w14:textId="77777777" w:rsidR="005128E4" w:rsidRPr="005C138B" w:rsidRDefault="005128E4" w:rsidP="000F351F">
      <w:pPr>
        <w:tabs>
          <w:tab w:val="center" w:pos="5400"/>
        </w:tabs>
        <w:suppressAutoHyphens/>
        <w:jc w:val="center"/>
        <w:rPr>
          <w:rFonts w:ascii="Cambria" w:hAnsi="Cambria"/>
          <w:sz w:val="22"/>
          <w:szCs w:val="22"/>
          <w:lang w:val="es-ES_tradnl"/>
        </w:rPr>
      </w:pPr>
    </w:p>
    <w:p w14:paraId="29AF120B" w14:textId="77777777" w:rsidR="00040C3A" w:rsidRPr="005C138B" w:rsidRDefault="00040C3A" w:rsidP="000F351F">
      <w:pPr>
        <w:tabs>
          <w:tab w:val="center" w:pos="5400"/>
        </w:tabs>
        <w:suppressAutoHyphens/>
        <w:jc w:val="center"/>
        <w:rPr>
          <w:rFonts w:ascii="Cambria" w:hAnsi="Cambria"/>
          <w:sz w:val="22"/>
          <w:szCs w:val="22"/>
          <w:lang w:val="es-ES_tradnl"/>
        </w:rPr>
      </w:pPr>
    </w:p>
    <w:p w14:paraId="3C53F288" w14:textId="77777777" w:rsidR="005128E4" w:rsidRPr="005C138B" w:rsidRDefault="005128E4" w:rsidP="000F351F">
      <w:pPr>
        <w:tabs>
          <w:tab w:val="center" w:pos="5400"/>
        </w:tabs>
        <w:suppressAutoHyphens/>
        <w:jc w:val="center"/>
        <w:rPr>
          <w:rFonts w:ascii="Cambria" w:hAnsi="Cambria"/>
          <w:sz w:val="22"/>
          <w:szCs w:val="22"/>
          <w:lang w:val="es-ES_tradnl"/>
        </w:rPr>
      </w:pPr>
    </w:p>
    <w:p w14:paraId="7B8C30A2" w14:textId="77777777" w:rsidR="005128E4" w:rsidRPr="005C138B" w:rsidRDefault="005128E4" w:rsidP="000F351F">
      <w:pPr>
        <w:tabs>
          <w:tab w:val="center" w:pos="5400"/>
        </w:tabs>
        <w:suppressAutoHyphens/>
        <w:jc w:val="center"/>
        <w:rPr>
          <w:rFonts w:ascii="Cambria" w:hAnsi="Cambria"/>
          <w:sz w:val="22"/>
          <w:szCs w:val="22"/>
          <w:lang w:val="es-ES_tradnl"/>
        </w:rPr>
      </w:pPr>
    </w:p>
    <w:p w14:paraId="4C329FE7" w14:textId="77777777" w:rsidR="005128E4" w:rsidRPr="005C138B" w:rsidRDefault="005128E4" w:rsidP="000F351F">
      <w:pPr>
        <w:tabs>
          <w:tab w:val="center" w:pos="5400"/>
        </w:tabs>
        <w:suppressAutoHyphens/>
        <w:jc w:val="center"/>
        <w:rPr>
          <w:rFonts w:ascii="Cambria" w:hAnsi="Cambria"/>
          <w:sz w:val="22"/>
          <w:szCs w:val="22"/>
          <w:lang w:val="es-ES_tradnl"/>
        </w:rPr>
      </w:pPr>
    </w:p>
    <w:p w14:paraId="4D2D2DDE" w14:textId="77777777" w:rsidR="00040C3A" w:rsidRPr="005C138B" w:rsidRDefault="00040C3A" w:rsidP="000F351F">
      <w:pPr>
        <w:tabs>
          <w:tab w:val="center" w:pos="5400"/>
        </w:tabs>
        <w:suppressAutoHyphens/>
        <w:jc w:val="center"/>
        <w:rPr>
          <w:rFonts w:ascii="Cambria" w:hAnsi="Cambria"/>
          <w:sz w:val="22"/>
          <w:szCs w:val="22"/>
          <w:lang w:val="es-ES_tradnl"/>
        </w:rPr>
      </w:pPr>
    </w:p>
    <w:p w14:paraId="59458C64" w14:textId="77777777" w:rsidR="00040C3A" w:rsidRPr="005C138B" w:rsidRDefault="00040C3A" w:rsidP="000F351F">
      <w:pPr>
        <w:tabs>
          <w:tab w:val="center" w:pos="5400"/>
        </w:tabs>
        <w:suppressAutoHyphens/>
        <w:jc w:val="center"/>
        <w:rPr>
          <w:rFonts w:ascii="Cambria" w:hAnsi="Cambria"/>
          <w:sz w:val="22"/>
          <w:szCs w:val="22"/>
          <w:lang w:val="es-ES_tradnl"/>
        </w:rPr>
      </w:pPr>
    </w:p>
    <w:p w14:paraId="5C27C400" w14:textId="77777777" w:rsidR="00A50FCF" w:rsidRPr="005C138B" w:rsidRDefault="00A50FCF" w:rsidP="000F351F">
      <w:pPr>
        <w:tabs>
          <w:tab w:val="center" w:pos="5400"/>
        </w:tabs>
        <w:suppressAutoHyphens/>
        <w:jc w:val="center"/>
        <w:rPr>
          <w:rFonts w:ascii="Cambria" w:hAnsi="Cambria"/>
          <w:sz w:val="18"/>
          <w:szCs w:val="22"/>
          <w:lang w:val="es-ES_tradnl"/>
        </w:rPr>
      </w:pPr>
    </w:p>
    <w:p w14:paraId="7C970E83" w14:textId="77777777" w:rsidR="00A50FCF" w:rsidRPr="005C138B" w:rsidRDefault="00A50FCF" w:rsidP="000F351F">
      <w:pPr>
        <w:tabs>
          <w:tab w:val="center" w:pos="5400"/>
        </w:tabs>
        <w:suppressAutoHyphens/>
        <w:jc w:val="center"/>
        <w:rPr>
          <w:rFonts w:ascii="Cambria" w:hAnsi="Cambria"/>
          <w:sz w:val="18"/>
          <w:szCs w:val="22"/>
          <w:lang w:val="es-ES_tradnl"/>
        </w:rPr>
      </w:pPr>
    </w:p>
    <w:p w14:paraId="4A14A19D" w14:textId="77777777" w:rsidR="00A50FCF" w:rsidRPr="005C138B" w:rsidRDefault="00A50FCF" w:rsidP="000F351F">
      <w:pPr>
        <w:tabs>
          <w:tab w:val="center" w:pos="5400"/>
        </w:tabs>
        <w:suppressAutoHyphens/>
        <w:jc w:val="center"/>
        <w:rPr>
          <w:rFonts w:ascii="Cambria" w:hAnsi="Cambria"/>
          <w:sz w:val="18"/>
          <w:szCs w:val="22"/>
          <w:lang w:val="es-ES_tradnl"/>
        </w:rPr>
      </w:pPr>
    </w:p>
    <w:p w14:paraId="1488DEC7" w14:textId="77777777" w:rsidR="00A50FCF" w:rsidRPr="005C138B" w:rsidRDefault="00A50FCF" w:rsidP="000F351F">
      <w:pPr>
        <w:tabs>
          <w:tab w:val="center" w:pos="5400"/>
        </w:tabs>
        <w:suppressAutoHyphens/>
        <w:jc w:val="center"/>
        <w:rPr>
          <w:rFonts w:ascii="Cambria" w:hAnsi="Cambria"/>
          <w:sz w:val="18"/>
          <w:szCs w:val="22"/>
          <w:lang w:val="es-ES_tradnl"/>
        </w:rPr>
      </w:pPr>
    </w:p>
    <w:p w14:paraId="61D72A7E" w14:textId="77777777" w:rsidR="00A50FCF" w:rsidRPr="005C138B" w:rsidRDefault="00A50FCF" w:rsidP="000F351F">
      <w:pPr>
        <w:tabs>
          <w:tab w:val="center" w:pos="5400"/>
        </w:tabs>
        <w:suppressAutoHyphens/>
        <w:jc w:val="center"/>
        <w:rPr>
          <w:rFonts w:ascii="Cambria" w:hAnsi="Cambria"/>
          <w:sz w:val="18"/>
          <w:szCs w:val="22"/>
          <w:lang w:val="es-ES_tradnl"/>
        </w:rPr>
      </w:pPr>
    </w:p>
    <w:p w14:paraId="16861871" w14:textId="77777777" w:rsidR="00A50FCF" w:rsidRPr="005C138B" w:rsidRDefault="00A50FCF" w:rsidP="000F351F">
      <w:pPr>
        <w:tabs>
          <w:tab w:val="center" w:pos="5400"/>
        </w:tabs>
        <w:suppressAutoHyphens/>
        <w:jc w:val="center"/>
        <w:rPr>
          <w:rFonts w:ascii="Cambria" w:hAnsi="Cambria"/>
          <w:sz w:val="18"/>
          <w:szCs w:val="22"/>
          <w:lang w:val="es-ES_tradnl"/>
        </w:rPr>
      </w:pPr>
    </w:p>
    <w:p w14:paraId="31645369" w14:textId="77777777" w:rsidR="00A50FCF" w:rsidRPr="005C138B" w:rsidRDefault="00A50FCF" w:rsidP="000F351F">
      <w:pPr>
        <w:tabs>
          <w:tab w:val="center" w:pos="5400"/>
        </w:tabs>
        <w:suppressAutoHyphens/>
        <w:jc w:val="center"/>
        <w:rPr>
          <w:rFonts w:ascii="Cambria" w:hAnsi="Cambria"/>
          <w:sz w:val="18"/>
          <w:szCs w:val="22"/>
          <w:lang w:val="es-ES_tradnl"/>
        </w:rPr>
      </w:pPr>
    </w:p>
    <w:p w14:paraId="70E0AB00" w14:textId="77777777" w:rsidR="00A50FCF" w:rsidRPr="005C138B" w:rsidRDefault="00A50FCF" w:rsidP="000F351F">
      <w:pPr>
        <w:tabs>
          <w:tab w:val="center" w:pos="5400"/>
        </w:tabs>
        <w:suppressAutoHyphens/>
        <w:jc w:val="center"/>
        <w:rPr>
          <w:rFonts w:ascii="Cambria" w:hAnsi="Cambria"/>
          <w:sz w:val="18"/>
          <w:szCs w:val="22"/>
          <w:lang w:val="es-ES_tradnl"/>
        </w:rPr>
      </w:pPr>
    </w:p>
    <w:p w14:paraId="760D0041" w14:textId="77777777" w:rsidR="00A50FCF" w:rsidRPr="005C138B" w:rsidRDefault="00A50FCF" w:rsidP="000F351F">
      <w:pPr>
        <w:tabs>
          <w:tab w:val="center" w:pos="5400"/>
        </w:tabs>
        <w:suppressAutoHyphens/>
        <w:jc w:val="center"/>
        <w:rPr>
          <w:rFonts w:ascii="Cambria" w:hAnsi="Cambria"/>
          <w:sz w:val="18"/>
          <w:szCs w:val="22"/>
          <w:lang w:val="es-ES_tradnl"/>
        </w:rPr>
      </w:pPr>
    </w:p>
    <w:p w14:paraId="6BCFB51F" w14:textId="77777777" w:rsidR="00A50FCF" w:rsidRPr="005C138B" w:rsidRDefault="00A50FCF" w:rsidP="000F351F">
      <w:pPr>
        <w:tabs>
          <w:tab w:val="center" w:pos="5400"/>
        </w:tabs>
        <w:suppressAutoHyphens/>
        <w:jc w:val="center"/>
        <w:rPr>
          <w:rFonts w:ascii="Cambria" w:hAnsi="Cambria"/>
          <w:sz w:val="18"/>
          <w:szCs w:val="22"/>
          <w:lang w:val="es-ES_tradnl"/>
        </w:rPr>
      </w:pPr>
    </w:p>
    <w:p w14:paraId="1A645BAD" w14:textId="77777777" w:rsidR="00A50FCF" w:rsidRPr="005C138B" w:rsidRDefault="00A50FCF" w:rsidP="000F351F">
      <w:pPr>
        <w:tabs>
          <w:tab w:val="center" w:pos="5400"/>
        </w:tabs>
        <w:suppressAutoHyphens/>
        <w:jc w:val="center"/>
        <w:rPr>
          <w:rFonts w:ascii="Cambria" w:hAnsi="Cambria"/>
          <w:sz w:val="18"/>
          <w:szCs w:val="22"/>
          <w:lang w:val="es-ES_tradnl"/>
        </w:rPr>
      </w:pPr>
    </w:p>
    <w:p w14:paraId="171DC79A" w14:textId="77777777" w:rsidR="00A50FCF" w:rsidRPr="005C138B" w:rsidRDefault="00A50FCF" w:rsidP="000F351F">
      <w:pPr>
        <w:tabs>
          <w:tab w:val="center" w:pos="5400"/>
        </w:tabs>
        <w:suppressAutoHyphens/>
        <w:jc w:val="center"/>
        <w:rPr>
          <w:rFonts w:ascii="Cambria" w:hAnsi="Cambria"/>
          <w:sz w:val="18"/>
          <w:szCs w:val="22"/>
          <w:lang w:val="es-ES_tradnl"/>
        </w:rPr>
      </w:pPr>
    </w:p>
    <w:p w14:paraId="6C7F2AEC" w14:textId="77777777" w:rsidR="00A50FCF" w:rsidRPr="005C138B" w:rsidRDefault="00A50FCF" w:rsidP="000F351F">
      <w:pPr>
        <w:tabs>
          <w:tab w:val="center" w:pos="5400"/>
        </w:tabs>
        <w:suppressAutoHyphens/>
        <w:jc w:val="center"/>
        <w:rPr>
          <w:rFonts w:ascii="Cambria" w:hAnsi="Cambria"/>
          <w:sz w:val="18"/>
          <w:szCs w:val="22"/>
          <w:lang w:val="es-ES_tradnl"/>
        </w:rPr>
      </w:pPr>
    </w:p>
    <w:p w14:paraId="659E809D" w14:textId="77777777" w:rsidR="00A50FCF" w:rsidRPr="005C138B" w:rsidRDefault="00A50FCF" w:rsidP="000F351F">
      <w:pPr>
        <w:tabs>
          <w:tab w:val="center" w:pos="5400"/>
        </w:tabs>
        <w:suppressAutoHyphens/>
        <w:jc w:val="center"/>
        <w:rPr>
          <w:rFonts w:ascii="Cambria" w:hAnsi="Cambria"/>
          <w:sz w:val="18"/>
          <w:szCs w:val="22"/>
          <w:lang w:val="es-ES_tradnl"/>
        </w:rPr>
      </w:pPr>
    </w:p>
    <w:p w14:paraId="0CB901FF" w14:textId="77777777" w:rsidR="00A50FCF" w:rsidRPr="005C138B" w:rsidRDefault="0090270B" w:rsidP="000F351F">
      <w:pPr>
        <w:tabs>
          <w:tab w:val="center" w:pos="5400"/>
        </w:tabs>
        <w:suppressAutoHyphens/>
        <w:jc w:val="center"/>
        <w:rPr>
          <w:rFonts w:ascii="Cambria" w:hAnsi="Cambria"/>
          <w:sz w:val="18"/>
          <w:szCs w:val="22"/>
          <w:lang w:val="es-ES_tradnl"/>
        </w:rPr>
      </w:pPr>
      <w:r w:rsidRPr="005C138B">
        <w:rPr>
          <w:rFonts w:ascii="Cambria" w:hAnsi="Cambria"/>
          <w:noProof/>
          <w:sz w:val="22"/>
          <w:szCs w:val="22"/>
        </w:rPr>
        <mc:AlternateContent>
          <mc:Choice Requires="wps">
            <w:drawing>
              <wp:anchor distT="0" distB="0" distL="114300" distR="114300" simplePos="0" relativeHeight="251670528" behindDoc="0" locked="0" layoutInCell="1" allowOverlap="1" wp14:anchorId="31FEF20D" wp14:editId="68077020">
                <wp:simplePos x="0" y="0"/>
                <wp:positionH relativeFrom="column">
                  <wp:posOffset>1341755</wp:posOffset>
                </wp:positionH>
                <wp:positionV relativeFrom="paragraph">
                  <wp:posOffset>22860</wp:posOffset>
                </wp:positionV>
                <wp:extent cx="4933950" cy="6660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4C2A0" w14:textId="16E0719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w:t>
                            </w:r>
                            <w:r w:rsidRPr="005C138B">
                              <w:rPr>
                                <w:rFonts w:asciiTheme="majorHAnsi" w:hAnsiTheme="majorHAnsi"/>
                                <w:color w:val="0D0D0D" w:themeColor="text1" w:themeTint="F2"/>
                                <w:sz w:val="18"/>
                                <w:szCs w:val="22"/>
                                <w:lang w:val="es-ES"/>
                              </w:rPr>
                              <w:t xml:space="preserve">por la Comisión el </w:t>
                            </w:r>
                            <w:r w:rsidR="00144AC8">
                              <w:rPr>
                                <w:rFonts w:asciiTheme="majorHAnsi" w:hAnsiTheme="majorHAnsi"/>
                                <w:color w:val="0D0D0D" w:themeColor="text1" w:themeTint="F2"/>
                                <w:sz w:val="18"/>
                                <w:szCs w:val="22"/>
                                <w:lang w:val="es-ES"/>
                              </w:rPr>
                              <w:t>22</w:t>
                            </w:r>
                            <w:r w:rsidR="003D5002" w:rsidRPr="005C138B">
                              <w:rPr>
                                <w:rFonts w:asciiTheme="majorHAnsi" w:hAnsiTheme="majorHAnsi"/>
                                <w:color w:val="0D0D0D" w:themeColor="text1" w:themeTint="F2"/>
                                <w:sz w:val="18"/>
                                <w:szCs w:val="22"/>
                                <w:lang w:val="es-ES"/>
                              </w:rPr>
                              <w:t xml:space="preserve"> de </w:t>
                            </w:r>
                            <w:r w:rsidR="00144AC8">
                              <w:rPr>
                                <w:rFonts w:asciiTheme="majorHAnsi" w:hAnsiTheme="majorHAnsi"/>
                                <w:color w:val="0D0D0D" w:themeColor="text1" w:themeTint="F2"/>
                                <w:sz w:val="18"/>
                                <w:szCs w:val="22"/>
                                <w:lang w:val="es-ES"/>
                              </w:rPr>
                              <w:t>octubre</w:t>
                            </w:r>
                            <w:r w:rsidR="003D5002" w:rsidRPr="005C138B">
                              <w:rPr>
                                <w:rFonts w:asciiTheme="majorHAnsi" w:hAnsiTheme="majorHAnsi"/>
                                <w:color w:val="0D0D0D" w:themeColor="text1" w:themeTint="F2"/>
                                <w:sz w:val="18"/>
                                <w:szCs w:val="22"/>
                                <w:lang w:val="es-ES"/>
                              </w:rPr>
                              <w:t xml:space="preserve"> de 202</w:t>
                            </w:r>
                            <w:r w:rsidR="00851910" w:rsidRPr="005C138B">
                              <w:rPr>
                                <w:rFonts w:asciiTheme="majorHAnsi" w:hAnsiTheme="majorHAnsi"/>
                                <w:color w:val="0D0D0D" w:themeColor="text1" w:themeTint="F2"/>
                                <w:sz w:val="18"/>
                                <w:szCs w:val="22"/>
                                <w:lang w:val="es-ES"/>
                              </w:rPr>
                              <w:t>3</w:t>
                            </w:r>
                            <w:r w:rsidR="00144AC8">
                              <w:rPr>
                                <w:rFonts w:asciiTheme="majorHAnsi" w:hAnsiTheme="majorHAnsi"/>
                                <w:color w:val="0D0D0D" w:themeColor="text1" w:themeTint="F2"/>
                                <w:sz w:val="18"/>
                                <w:szCs w:val="22"/>
                                <w:lang w:val="es-ES"/>
                              </w:rPr>
                              <w:t>.</w:t>
                            </w:r>
                          </w:p>
                          <w:p w14:paraId="7D7B6A35"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02A67DA7"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EF20D" id="Text Box 7" o:spid="_x0000_s1029" type="#_x0000_t202" style="position:absolute;left:0;text-align:left;margin-left:105.65pt;margin-top:1.8pt;width:388.5pt;height:52.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" filled="f" stroked="f" strokeweight=".5pt">
                <v:textbox>
                  <w:txbxContent>
                    <w:p w14:paraId="7E14C2A0" w14:textId="16E0719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w:t>
                      </w:r>
                      <w:r w:rsidRPr="005C138B">
                        <w:rPr>
                          <w:rFonts w:asciiTheme="majorHAnsi" w:hAnsiTheme="majorHAnsi"/>
                          <w:color w:val="0D0D0D" w:themeColor="text1" w:themeTint="F2"/>
                          <w:sz w:val="18"/>
                          <w:szCs w:val="22"/>
                          <w:lang w:val="es-ES"/>
                        </w:rPr>
                        <w:t xml:space="preserve">por la Comisión el </w:t>
                      </w:r>
                      <w:r w:rsidR="00144AC8">
                        <w:rPr>
                          <w:rFonts w:asciiTheme="majorHAnsi" w:hAnsiTheme="majorHAnsi"/>
                          <w:color w:val="0D0D0D" w:themeColor="text1" w:themeTint="F2"/>
                          <w:sz w:val="18"/>
                          <w:szCs w:val="22"/>
                          <w:lang w:val="es-ES"/>
                        </w:rPr>
                        <w:t>22</w:t>
                      </w:r>
                      <w:r w:rsidR="003D5002" w:rsidRPr="005C138B">
                        <w:rPr>
                          <w:rFonts w:asciiTheme="majorHAnsi" w:hAnsiTheme="majorHAnsi"/>
                          <w:color w:val="0D0D0D" w:themeColor="text1" w:themeTint="F2"/>
                          <w:sz w:val="18"/>
                          <w:szCs w:val="22"/>
                          <w:lang w:val="es-ES"/>
                        </w:rPr>
                        <w:t xml:space="preserve"> de </w:t>
                      </w:r>
                      <w:r w:rsidR="00144AC8">
                        <w:rPr>
                          <w:rFonts w:asciiTheme="majorHAnsi" w:hAnsiTheme="majorHAnsi"/>
                          <w:color w:val="0D0D0D" w:themeColor="text1" w:themeTint="F2"/>
                          <w:sz w:val="18"/>
                          <w:szCs w:val="22"/>
                          <w:lang w:val="es-ES"/>
                        </w:rPr>
                        <w:t>octubre</w:t>
                      </w:r>
                      <w:r w:rsidR="003D5002" w:rsidRPr="005C138B">
                        <w:rPr>
                          <w:rFonts w:asciiTheme="majorHAnsi" w:hAnsiTheme="majorHAnsi"/>
                          <w:color w:val="0D0D0D" w:themeColor="text1" w:themeTint="F2"/>
                          <w:sz w:val="18"/>
                          <w:szCs w:val="22"/>
                          <w:lang w:val="es-ES"/>
                        </w:rPr>
                        <w:t xml:space="preserve"> de 202</w:t>
                      </w:r>
                      <w:r w:rsidR="00851910" w:rsidRPr="005C138B">
                        <w:rPr>
                          <w:rFonts w:asciiTheme="majorHAnsi" w:hAnsiTheme="majorHAnsi"/>
                          <w:color w:val="0D0D0D" w:themeColor="text1" w:themeTint="F2"/>
                          <w:sz w:val="18"/>
                          <w:szCs w:val="22"/>
                          <w:lang w:val="es-ES"/>
                        </w:rPr>
                        <w:t>3</w:t>
                      </w:r>
                      <w:r w:rsidR="00144AC8">
                        <w:rPr>
                          <w:rFonts w:asciiTheme="majorHAnsi" w:hAnsiTheme="majorHAnsi"/>
                          <w:color w:val="0D0D0D" w:themeColor="text1" w:themeTint="F2"/>
                          <w:sz w:val="18"/>
                          <w:szCs w:val="22"/>
                          <w:lang w:val="es-ES"/>
                        </w:rPr>
                        <w:t>.</w:t>
                      </w:r>
                    </w:p>
                    <w:p w14:paraId="7D7B6A35"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02A67DA7"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8E49E3" w14:textId="77777777" w:rsidR="00A50FCF" w:rsidRPr="005C138B" w:rsidRDefault="00A50FCF" w:rsidP="000F351F">
      <w:pPr>
        <w:tabs>
          <w:tab w:val="center" w:pos="5400"/>
        </w:tabs>
        <w:suppressAutoHyphens/>
        <w:jc w:val="center"/>
        <w:rPr>
          <w:rFonts w:ascii="Cambria" w:hAnsi="Cambria"/>
          <w:sz w:val="18"/>
          <w:szCs w:val="22"/>
          <w:lang w:val="es-ES_tradnl"/>
        </w:rPr>
      </w:pPr>
    </w:p>
    <w:p w14:paraId="5DB5506C" w14:textId="77777777" w:rsidR="00A50FCF" w:rsidRPr="005C138B" w:rsidRDefault="00A50FCF" w:rsidP="000F351F">
      <w:pPr>
        <w:tabs>
          <w:tab w:val="center" w:pos="5400"/>
        </w:tabs>
        <w:suppressAutoHyphens/>
        <w:jc w:val="center"/>
        <w:rPr>
          <w:rFonts w:ascii="Cambria" w:hAnsi="Cambria"/>
          <w:sz w:val="18"/>
          <w:szCs w:val="22"/>
          <w:lang w:val="es-ES_tradnl"/>
        </w:rPr>
      </w:pPr>
    </w:p>
    <w:p w14:paraId="0FDB199A" w14:textId="77777777" w:rsidR="00A50FCF" w:rsidRPr="005C138B" w:rsidRDefault="00A50FCF" w:rsidP="000F351F">
      <w:pPr>
        <w:tabs>
          <w:tab w:val="center" w:pos="5400"/>
        </w:tabs>
        <w:suppressAutoHyphens/>
        <w:jc w:val="center"/>
        <w:rPr>
          <w:rFonts w:ascii="Cambria" w:hAnsi="Cambria"/>
          <w:sz w:val="18"/>
          <w:szCs w:val="22"/>
          <w:lang w:val="es-ES_tradnl"/>
        </w:rPr>
      </w:pPr>
    </w:p>
    <w:p w14:paraId="6371DEAB" w14:textId="77777777" w:rsidR="00A50FCF" w:rsidRPr="005C138B" w:rsidRDefault="00A50FCF" w:rsidP="000F351F">
      <w:pPr>
        <w:tabs>
          <w:tab w:val="center" w:pos="5400"/>
        </w:tabs>
        <w:suppressAutoHyphens/>
        <w:jc w:val="center"/>
        <w:rPr>
          <w:rFonts w:ascii="Cambria" w:hAnsi="Cambria"/>
          <w:sz w:val="18"/>
          <w:szCs w:val="22"/>
          <w:lang w:val="es-ES_tradnl"/>
        </w:rPr>
      </w:pPr>
    </w:p>
    <w:p w14:paraId="22782907" w14:textId="77777777" w:rsidR="00A50FCF" w:rsidRPr="005C138B" w:rsidRDefault="0090270B" w:rsidP="000F351F">
      <w:pPr>
        <w:tabs>
          <w:tab w:val="center" w:pos="5400"/>
        </w:tabs>
        <w:suppressAutoHyphens/>
        <w:jc w:val="center"/>
        <w:rPr>
          <w:rFonts w:ascii="Cambria" w:hAnsi="Cambria"/>
          <w:sz w:val="18"/>
          <w:szCs w:val="22"/>
          <w:lang w:val="es-ES_tradnl"/>
        </w:rPr>
      </w:pPr>
      <w:r w:rsidRPr="005C138B">
        <w:rPr>
          <w:rFonts w:ascii="Cambria" w:hAnsi="Cambria"/>
          <w:noProof/>
          <w:sz w:val="18"/>
          <w:szCs w:val="22"/>
        </w:rPr>
        <mc:AlternateContent>
          <mc:Choice Requires="wps">
            <w:drawing>
              <wp:anchor distT="0" distB="0" distL="114300" distR="114300" simplePos="0" relativeHeight="251678720" behindDoc="0" locked="0" layoutInCell="1" allowOverlap="1" wp14:anchorId="264DAA44" wp14:editId="0C89C44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78B5BD" w14:textId="43521113" w:rsidR="00113F73" w:rsidRPr="00561AB3" w:rsidRDefault="00113F73" w:rsidP="003410C7">
                            <w:pPr>
                              <w:spacing w:line="276" w:lineRule="auto"/>
                              <w:jc w:val="both"/>
                              <w:rPr>
                                <w:rFonts w:asciiTheme="majorHAnsi" w:hAnsiTheme="majorHAnsi"/>
                                <w:color w:val="595959" w:themeColor="text1" w:themeTint="A6"/>
                                <w:sz w:val="18"/>
                                <w:szCs w:val="18"/>
                                <w:lang w:val="es-CO"/>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5C138B">
                              <w:rPr>
                                <w:rFonts w:asciiTheme="majorHAnsi" w:hAnsiTheme="majorHAnsi"/>
                                <w:color w:val="595959" w:themeColor="text1" w:themeTint="A6"/>
                                <w:sz w:val="18"/>
                                <w:szCs w:val="18"/>
                                <w:lang w:val="pt-BR"/>
                              </w:rPr>
                              <w:t xml:space="preserve">Informe No. </w:t>
                            </w:r>
                            <w:r w:rsidR="00144AC8">
                              <w:rPr>
                                <w:rFonts w:asciiTheme="majorHAnsi" w:hAnsiTheme="majorHAnsi"/>
                                <w:color w:val="595959" w:themeColor="text1" w:themeTint="A6"/>
                                <w:sz w:val="18"/>
                                <w:szCs w:val="18"/>
                                <w:lang w:val="pt-BR"/>
                              </w:rPr>
                              <w:t>210</w:t>
                            </w:r>
                            <w:r w:rsidRPr="005C138B">
                              <w:rPr>
                                <w:rFonts w:asciiTheme="majorHAnsi" w:hAnsiTheme="majorHAnsi"/>
                                <w:color w:val="595959" w:themeColor="text1" w:themeTint="A6"/>
                                <w:sz w:val="18"/>
                                <w:szCs w:val="18"/>
                                <w:lang w:val="pt-BR"/>
                              </w:rPr>
                              <w:t>/</w:t>
                            </w:r>
                            <w:r w:rsidR="00BC2F84" w:rsidRPr="005C138B">
                              <w:rPr>
                                <w:rFonts w:asciiTheme="majorHAnsi" w:hAnsiTheme="majorHAnsi"/>
                                <w:color w:val="595959" w:themeColor="text1" w:themeTint="A6"/>
                                <w:sz w:val="18"/>
                                <w:szCs w:val="18"/>
                                <w:lang w:val="pt-BR"/>
                              </w:rPr>
                              <w:t>2</w:t>
                            </w:r>
                            <w:r w:rsidR="00851910" w:rsidRPr="005C138B">
                              <w:rPr>
                                <w:rFonts w:asciiTheme="majorHAnsi" w:hAnsiTheme="majorHAnsi"/>
                                <w:color w:val="595959" w:themeColor="text1" w:themeTint="A6"/>
                                <w:sz w:val="18"/>
                                <w:szCs w:val="18"/>
                                <w:lang w:val="pt-BR"/>
                              </w:rPr>
                              <w:t>3</w:t>
                            </w:r>
                            <w:r w:rsidRPr="005C138B">
                              <w:rPr>
                                <w:rFonts w:asciiTheme="majorHAnsi" w:hAnsiTheme="majorHAnsi"/>
                                <w:color w:val="595959" w:themeColor="text1" w:themeTint="A6"/>
                                <w:sz w:val="18"/>
                                <w:szCs w:val="18"/>
                                <w:lang w:val="pt-BR"/>
                              </w:rPr>
                              <w:t>, Caso</w:t>
                            </w:r>
                            <w:r w:rsidR="00BC2F84" w:rsidRPr="005C138B">
                              <w:rPr>
                                <w:rFonts w:asciiTheme="majorHAnsi" w:hAnsiTheme="majorHAnsi"/>
                                <w:color w:val="595959" w:themeColor="text1" w:themeTint="A6"/>
                                <w:sz w:val="18"/>
                                <w:szCs w:val="18"/>
                                <w:lang w:val="pt-BR"/>
                              </w:rPr>
                              <w:t xml:space="preserve"> </w:t>
                            </w:r>
                            <w:r w:rsidR="00851910" w:rsidRPr="005C138B">
                              <w:rPr>
                                <w:rFonts w:asciiTheme="majorHAnsi" w:hAnsiTheme="majorHAnsi"/>
                                <w:color w:val="595959" w:themeColor="text1" w:themeTint="A6"/>
                                <w:sz w:val="18"/>
                                <w:szCs w:val="18"/>
                                <w:lang w:val="pt-BR"/>
                              </w:rPr>
                              <w:t>14.1</w:t>
                            </w:r>
                            <w:r w:rsidR="00411004" w:rsidRPr="005C138B">
                              <w:rPr>
                                <w:rFonts w:asciiTheme="majorHAnsi" w:hAnsiTheme="majorHAnsi"/>
                                <w:color w:val="595959" w:themeColor="text1" w:themeTint="A6"/>
                                <w:sz w:val="18"/>
                                <w:szCs w:val="18"/>
                                <w:lang w:val="pt-BR"/>
                              </w:rPr>
                              <w:t>45</w:t>
                            </w:r>
                            <w:r w:rsidRPr="005C138B">
                              <w:rPr>
                                <w:rFonts w:asciiTheme="majorHAnsi" w:hAnsiTheme="majorHAnsi"/>
                                <w:color w:val="595959" w:themeColor="text1" w:themeTint="A6"/>
                                <w:sz w:val="18"/>
                                <w:szCs w:val="18"/>
                                <w:lang w:val="pt-BR"/>
                              </w:rPr>
                              <w:t xml:space="preserve">. </w:t>
                            </w:r>
                            <w:r w:rsidR="00A4338F" w:rsidRPr="005C138B">
                              <w:rPr>
                                <w:rFonts w:asciiTheme="majorHAnsi" w:hAnsiTheme="majorHAnsi"/>
                                <w:color w:val="595959" w:themeColor="text1" w:themeTint="A6"/>
                                <w:sz w:val="18"/>
                                <w:szCs w:val="18"/>
                                <w:lang w:val="pt-BR"/>
                              </w:rPr>
                              <w:t xml:space="preserve"> </w:t>
                            </w:r>
                            <w:r w:rsidRPr="005C138B">
                              <w:rPr>
                                <w:rFonts w:asciiTheme="majorHAnsi" w:hAnsiTheme="majorHAnsi"/>
                                <w:color w:val="595959" w:themeColor="text1" w:themeTint="A6"/>
                                <w:sz w:val="18"/>
                                <w:szCs w:val="18"/>
                                <w:lang w:val="es-ES_tradnl"/>
                              </w:rPr>
                              <w:t xml:space="preserve">Solución Amistosa. </w:t>
                            </w:r>
                            <w:r w:rsidR="003C4115" w:rsidRPr="005C138B">
                              <w:rPr>
                                <w:rFonts w:asciiTheme="majorHAnsi" w:hAnsiTheme="majorHAnsi"/>
                                <w:color w:val="595959" w:themeColor="text1" w:themeTint="A6"/>
                                <w:sz w:val="18"/>
                                <w:szCs w:val="18"/>
                                <w:lang w:val="es-ES_tradnl"/>
                              </w:rPr>
                              <w:t>Eleazar Vargas Ardilla y familiares</w:t>
                            </w:r>
                            <w:r w:rsidR="00613307" w:rsidRPr="005C138B">
                              <w:rPr>
                                <w:rFonts w:asciiTheme="majorHAnsi" w:hAnsiTheme="majorHAnsi"/>
                                <w:color w:val="595959" w:themeColor="text1" w:themeTint="A6"/>
                                <w:sz w:val="18"/>
                                <w:szCs w:val="18"/>
                                <w:lang w:val="es-ES_tradnl"/>
                              </w:rPr>
                              <w:t>. Colombia</w:t>
                            </w:r>
                            <w:r w:rsidRPr="005C138B">
                              <w:rPr>
                                <w:rFonts w:asciiTheme="majorHAnsi" w:hAnsiTheme="majorHAnsi"/>
                                <w:color w:val="595959" w:themeColor="text1" w:themeTint="A6"/>
                                <w:sz w:val="18"/>
                                <w:szCs w:val="18"/>
                                <w:lang w:val="es-ES_tradnl"/>
                              </w:rPr>
                              <w:t xml:space="preserve">. </w:t>
                            </w:r>
                            <w:r w:rsidR="00144AC8">
                              <w:rPr>
                                <w:rFonts w:asciiTheme="majorHAnsi" w:hAnsiTheme="majorHAnsi"/>
                                <w:color w:val="595959" w:themeColor="text1" w:themeTint="A6"/>
                                <w:sz w:val="18"/>
                                <w:szCs w:val="18"/>
                                <w:lang w:val="es-CO"/>
                              </w:rPr>
                              <w:t>22 de octubre de 2023</w:t>
                            </w:r>
                            <w:r w:rsidRPr="005C138B">
                              <w:rPr>
                                <w:rFonts w:asciiTheme="majorHAnsi" w:hAnsiTheme="majorHAnsi"/>
                                <w:color w:val="595959" w:themeColor="text1" w:themeTint="A6"/>
                                <w:sz w:val="18"/>
                                <w:szCs w:val="18"/>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DAA4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078B5BD" w14:textId="43521113" w:rsidR="00113F73" w:rsidRPr="00561AB3" w:rsidRDefault="00113F73" w:rsidP="003410C7">
                      <w:pPr>
                        <w:spacing w:line="276" w:lineRule="auto"/>
                        <w:jc w:val="both"/>
                        <w:rPr>
                          <w:rFonts w:asciiTheme="majorHAnsi" w:hAnsiTheme="majorHAnsi"/>
                          <w:color w:val="595959" w:themeColor="text1" w:themeTint="A6"/>
                          <w:sz w:val="18"/>
                          <w:szCs w:val="18"/>
                          <w:lang w:val="es-CO"/>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5C138B">
                        <w:rPr>
                          <w:rFonts w:asciiTheme="majorHAnsi" w:hAnsiTheme="majorHAnsi"/>
                          <w:color w:val="595959" w:themeColor="text1" w:themeTint="A6"/>
                          <w:sz w:val="18"/>
                          <w:szCs w:val="18"/>
                          <w:lang w:val="pt-BR"/>
                        </w:rPr>
                        <w:t xml:space="preserve">Informe No. </w:t>
                      </w:r>
                      <w:r w:rsidR="00144AC8">
                        <w:rPr>
                          <w:rFonts w:asciiTheme="majorHAnsi" w:hAnsiTheme="majorHAnsi"/>
                          <w:color w:val="595959" w:themeColor="text1" w:themeTint="A6"/>
                          <w:sz w:val="18"/>
                          <w:szCs w:val="18"/>
                          <w:lang w:val="pt-BR"/>
                        </w:rPr>
                        <w:t>210</w:t>
                      </w:r>
                      <w:r w:rsidRPr="005C138B">
                        <w:rPr>
                          <w:rFonts w:asciiTheme="majorHAnsi" w:hAnsiTheme="majorHAnsi"/>
                          <w:color w:val="595959" w:themeColor="text1" w:themeTint="A6"/>
                          <w:sz w:val="18"/>
                          <w:szCs w:val="18"/>
                          <w:lang w:val="pt-BR"/>
                        </w:rPr>
                        <w:t>/</w:t>
                      </w:r>
                      <w:r w:rsidR="00BC2F84" w:rsidRPr="005C138B">
                        <w:rPr>
                          <w:rFonts w:asciiTheme="majorHAnsi" w:hAnsiTheme="majorHAnsi"/>
                          <w:color w:val="595959" w:themeColor="text1" w:themeTint="A6"/>
                          <w:sz w:val="18"/>
                          <w:szCs w:val="18"/>
                          <w:lang w:val="pt-BR"/>
                        </w:rPr>
                        <w:t>2</w:t>
                      </w:r>
                      <w:r w:rsidR="00851910" w:rsidRPr="005C138B">
                        <w:rPr>
                          <w:rFonts w:asciiTheme="majorHAnsi" w:hAnsiTheme="majorHAnsi"/>
                          <w:color w:val="595959" w:themeColor="text1" w:themeTint="A6"/>
                          <w:sz w:val="18"/>
                          <w:szCs w:val="18"/>
                          <w:lang w:val="pt-BR"/>
                        </w:rPr>
                        <w:t>3</w:t>
                      </w:r>
                      <w:r w:rsidRPr="005C138B">
                        <w:rPr>
                          <w:rFonts w:asciiTheme="majorHAnsi" w:hAnsiTheme="majorHAnsi"/>
                          <w:color w:val="595959" w:themeColor="text1" w:themeTint="A6"/>
                          <w:sz w:val="18"/>
                          <w:szCs w:val="18"/>
                          <w:lang w:val="pt-BR"/>
                        </w:rPr>
                        <w:t>, Caso</w:t>
                      </w:r>
                      <w:r w:rsidR="00BC2F84" w:rsidRPr="005C138B">
                        <w:rPr>
                          <w:rFonts w:asciiTheme="majorHAnsi" w:hAnsiTheme="majorHAnsi"/>
                          <w:color w:val="595959" w:themeColor="text1" w:themeTint="A6"/>
                          <w:sz w:val="18"/>
                          <w:szCs w:val="18"/>
                          <w:lang w:val="pt-BR"/>
                        </w:rPr>
                        <w:t xml:space="preserve"> </w:t>
                      </w:r>
                      <w:r w:rsidR="00851910" w:rsidRPr="005C138B">
                        <w:rPr>
                          <w:rFonts w:asciiTheme="majorHAnsi" w:hAnsiTheme="majorHAnsi"/>
                          <w:color w:val="595959" w:themeColor="text1" w:themeTint="A6"/>
                          <w:sz w:val="18"/>
                          <w:szCs w:val="18"/>
                          <w:lang w:val="pt-BR"/>
                        </w:rPr>
                        <w:t>14.1</w:t>
                      </w:r>
                      <w:r w:rsidR="00411004" w:rsidRPr="005C138B">
                        <w:rPr>
                          <w:rFonts w:asciiTheme="majorHAnsi" w:hAnsiTheme="majorHAnsi"/>
                          <w:color w:val="595959" w:themeColor="text1" w:themeTint="A6"/>
                          <w:sz w:val="18"/>
                          <w:szCs w:val="18"/>
                          <w:lang w:val="pt-BR"/>
                        </w:rPr>
                        <w:t>45</w:t>
                      </w:r>
                      <w:r w:rsidRPr="005C138B">
                        <w:rPr>
                          <w:rFonts w:asciiTheme="majorHAnsi" w:hAnsiTheme="majorHAnsi"/>
                          <w:color w:val="595959" w:themeColor="text1" w:themeTint="A6"/>
                          <w:sz w:val="18"/>
                          <w:szCs w:val="18"/>
                          <w:lang w:val="pt-BR"/>
                        </w:rPr>
                        <w:t xml:space="preserve">. </w:t>
                      </w:r>
                      <w:r w:rsidR="00A4338F" w:rsidRPr="005C138B">
                        <w:rPr>
                          <w:rFonts w:asciiTheme="majorHAnsi" w:hAnsiTheme="majorHAnsi"/>
                          <w:color w:val="595959" w:themeColor="text1" w:themeTint="A6"/>
                          <w:sz w:val="18"/>
                          <w:szCs w:val="18"/>
                          <w:lang w:val="pt-BR"/>
                        </w:rPr>
                        <w:t xml:space="preserve"> </w:t>
                      </w:r>
                      <w:r w:rsidRPr="005C138B">
                        <w:rPr>
                          <w:rFonts w:asciiTheme="majorHAnsi" w:hAnsiTheme="majorHAnsi"/>
                          <w:color w:val="595959" w:themeColor="text1" w:themeTint="A6"/>
                          <w:sz w:val="18"/>
                          <w:szCs w:val="18"/>
                          <w:lang w:val="es-ES_tradnl"/>
                        </w:rPr>
                        <w:t xml:space="preserve">Solución Amistosa. </w:t>
                      </w:r>
                      <w:r w:rsidR="003C4115" w:rsidRPr="005C138B">
                        <w:rPr>
                          <w:rFonts w:asciiTheme="majorHAnsi" w:hAnsiTheme="majorHAnsi"/>
                          <w:color w:val="595959" w:themeColor="text1" w:themeTint="A6"/>
                          <w:sz w:val="18"/>
                          <w:szCs w:val="18"/>
                          <w:lang w:val="es-ES_tradnl"/>
                        </w:rPr>
                        <w:t>Eleazar Vargas Ardilla y familiares</w:t>
                      </w:r>
                      <w:r w:rsidR="00613307" w:rsidRPr="005C138B">
                        <w:rPr>
                          <w:rFonts w:asciiTheme="majorHAnsi" w:hAnsiTheme="majorHAnsi"/>
                          <w:color w:val="595959" w:themeColor="text1" w:themeTint="A6"/>
                          <w:sz w:val="18"/>
                          <w:szCs w:val="18"/>
                          <w:lang w:val="es-ES_tradnl"/>
                        </w:rPr>
                        <w:t>. Colombia</w:t>
                      </w:r>
                      <w:r w:rsidRPr="005C138B">
                        <w:rPr>
                          <w:rFonts w:asciiTheme="majorHAnsi" w:hAnsiTheme="majorHAnsi"/>
                          <w:color w:val="595959" w:themeColor="text1" w:themeTint="A6"/>
                          <w:sz w:val="18"/>
                          <w:szCs w:val="18"/>
                          <w:lang w:val="es-ES_tradnl"/>
                        </w:rPr>
                        <w:t xml:space="preserve">. </w:t>
                      </w:r>
                      <w:r w:rsidR="00144AC8">
                        <w:rPr>
                          <w:rFonts w:asciiTheme="majorHAnsi" w:hAnsiTheme="majorHAnsi"/>
                          <w:color w:val="595959" w:themeColor="text1" w:themeTint="A6"/>
                          <w:sz w:val="18"/>
                          <w:szCs w:val="18"/>
                          <w:lang w:val="es-CO"/>
                        </w:rPr>
                        <w:t>22 de octubre de 2023</w:t>
                      </w:r>
                      <w:r w:rsidRPr="005C138B">
                        <w:rPr>
                          <w:rFonts w:asciiTheme="majorHAnsi" w:hAnsiTheme="majorHAnsi"/>
                          <w:color w:val="595959" w:themeColor="text1" w:themeTint="A6"/>
                          <w:sz w:val="18"/>
                          <w:szCs w:val="18"/>
                          <w:lang w:val="es-CO"/>
                        </w:rPr>
                        <w:t>.</w:t>
                      </w:r>
                    </w:p>
                  </w:txbxContent>
                </v:textbox>
              </v:shape>
            </w:pict>
          </mc:Fallback>
        </mc:AlternateContent>
      </w:r>
    </w:p>
    <w:p w14:paraId="7726E2C4" w14:textId="77777777" w:rsidR="005B05A0" w:rsidRDefault="00D306D1" w:rsidP="005B05A0">
      <w:pPr>
        <w:tabs>
          <w:tab w:val="center" w:pos="5400"/>
        </w:tabs>
        <w:suppressAutoHyphens/>
        <w:rPr>
          <w:rFonts w:ascii="Cambria" w:hAnsi="Cambria"/>
          <w:b/>
          <w:sz w:val="20"/>
          <w:lang w:val="es-ES_tradnl"/>
        </w:rPr>
      </w:pPr>
      <w:r w:rsidRPr="005C138B">
        <w:rPr>
          <w:rFonts w:ascii="Cambria" w:hAnsi="Cambria"/>
          <w:noProof/>
          <w:sz w:val="18"/>
          <w:szCs w:val="22"/>
        </w:rPr>
        <mc:AlternateContent>
          <mc:Choice Requires="wps">
            <w:drawing>
              <wp:anchor distT="0" distB="0" distL="114300" distR="114300" simplePos="0" relativeHeight="251680768" behindDoc="0" locked="0" layoutInCell="1" allowOverlap="1" wp14:anchorId="1C3C9065" wp14:editId="5EB3CA37">
                <wp:simplePos x="0" y="0"/>
                <wp:positionH relativeFrom="column">
                  <wp:posOffset>1323975</wp:posOffset>
                </wp:positionH>
                <wp:positionV relativeFrom="paragraph">
                  <wp:posOffset>684258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DD6E6" w14:textId="77777777"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14:anchorId="05FB5F89" wp14:editId="178CB961">
                                  <wp:extent cx="1685925" cy="428625"/>
                                  <wp:effectExtent l="0" t="0" r="9525" b="9525"/>
                                  <wp:docPr id="146407696" name="Picture 146407696"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C9065" id="Text Box 9" o:spid="_x0000_s1031" type="#_x0000_t202" style="position:absolute;margin-left:104.25pt;margin-top:53.9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" fillcolor="white [3201]" stroked="f" strokeweight=".5pt">
                <v:textbox>
                  <w:txbxContent>
                    <w:p w14:paraId="6FFDD6E6" w14:textId="77777777"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14:anchorId="05FB5F89" wp14:editId="178CB961">
                            <wp:extent cx="1685925" cy="428625"/>
                            <wp:effectExtent l="0" t="0" r="9525" b="9525"/>
                            <wp:docPr id="146407696" name="Picture 146407696"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5C138B">
        <w:rPr>
          <w:rFonts w:ascii="Cambria" w:hAnsi="Cambria"/>
          <w:noProof/>
          <w:sz w:val="22"/>
          <w:szCs w:val="22"/>
        </w:rPr>
        <mc:AlternateContent>
          <mc:Choice Requires="wps">
            <w:drawing>
              <wp:anchor distT="0" distB="0" distL="114300" distR="114300" simplePos="0" relativeHeight="251682816" behindDoc="0" locked="0" layoutInCell="1" allowOverlap="1" wp14:anchorId="6C715C02" wp14:editId="656FB37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9CE4FD"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15C02" id="Text Box 4" o:spid="_x0000_s1032" type="#_x0000_t202" style="position:absolute;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039CE4FD"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13EFC16" w14:textId="77777777" w:rsidR="005B05A0" w:rsidRDefault="005B05A0" w:rsidP="005B05A0">
      <w:pPr>
        <w:tabs>
          <w:tab w:val="center" w:pos="5400"/>
        </w:tabs>
        <w:suppressAutoHyphens/>
        <w:rPr>
          <w:rFonts w:ascii="Cambria" w:hAnsi="Cambria"/>
          <w:b/>
          <w:sz w:val="20"/>
          <w:lang w:val="es-ES_tradnl"/>
        </w:rPr>
      </w:pPr>
    </w:p>
    <w:p w14:paraId="7078D30B" w14:textId="77777777" w:rsidR="005B05A0" w:rsidRDefault="005B05A0" w:rsidP="005B05A0">
      <w:pPr>
        <w:tabs>
          <w:tab w:val="center" w:pos="5400"/>
        </w:tabs>
        <w:suppressAutoHyphens/>
        <w:rPr>
          <w:rFonts w:ascii="Cambria" w:hAnsi="Cambria"/>
          <w:b/>
          <w:sz w:val="20"/>
          <w:lang w:val="es-ES_tradnl"/>
        </w:rPr>
      </w:pPr>
    </w:p>
    <w:p w14:paraId="0BEBCC7D" w14:textId="77777777" w:rsidR="005B05A0" w:rsidRDefault="005B05A0" w:rsidP="005B05A0">
      <w:pPr>
        <w:tabs>
          <w:tab w:val="center" w:pos="5400"/>
        </w:tabs>
        <w:suppressAutoHyphens/>
        <w:rPr>
          <w:rFonts w:ascii="Cambria" w:hAnsi="Cambria"/>
          <w:b/>
          <w:sz w:val="20"/>
          <w:lang w:val="es-ES_tradnl"/>
        </w:rPr>
      </w:pPr>
    </w:p>
    <w:p w14:paraId="442329DB" w14:textId="77777777" w:rsidR="005B05A0" w:rsidRDefault="005B05A0" w:rsidP="005B05A0">
      <w:pPr>
        <w:tabs>
          <w:tab w:val="center" w:pos="5400"/>
        </w:tabs>
        <w:suppressAutoHyphens/>
        <w:rPr>
          <w:rFonts w:ascii="Cambria" w:hAnsi="Cambria"/>
          <w:b/>
          <w:sz w:val="20"/>
          <w:lang w:val="es-ES_tradnl"/>
        </w:rPr>
      </w:pPr>
    </w:p>
    <w:p w14:paraId="0D83EDC1" w14:textId="7010809E" w:rsidR="009F4EC7" w:rsidRPr="005C138B" w:rsidRDefault="009F4EC7" w:rsidP="005B05A0">
      <w:pPr>
        <w:tabs>
          <w:tab w:val="center" w:pos="5400"/>
        </w:tabs>
        <w:suppressAutoHyphens/>
        <w:rPr>
          <w:rFonts w:ascii="Cambria" w:hAnsi="Cambria" w:cs="Segoe UI"/>
          <w:sz w:val="18"/>
          <w:szCs w:val="18"/>
        </w:rPr>
      </w:pPr>
      <w:r w:rsidRPr="005C138B">
        <w:rPr>
          <w:rStyle w:val="normaltextrun"/>
          <w:rFonts w:ascii="Cambria" w:hAnsi="Cambria" w:cs="Segoe UI"/>
          <w:b/>
          <w:bCs/>
          <w:sz w:val="18"/>
          <w:szCs w:val="18"/>
        </w:rPr>
        <w:t xml:space="preserve">INFORME No. </w:t>
      </w:r>
      <w:r w:rsidR="00144AC8">
        <w:rPr>
          <w:rStyle w:val="normaltextrun"/>
          <w:rFonts w:ascii="Cambria" w:hAnsi="Cambria" w:cs="Segoe UI"/>
          <w:b/>
          <w:bCs/>
          <w:sz w:val="18"/>
          <w:szCs w:val="18"/>
        </w:rPr>
        <w:t>210</w:t>
      </w:r>
      <w:r w:rsidRPr="005C138B">
        <w:rPr>
          <w:rStyle w:val="normaltextrun"/>
          <w:rFonts w:ascii="Cambria" w:hAnsi="Cambria" w:cs="Segoe UI"/>
          <w:b/>
          <w:bCs/>
          <w:sz w:val="18"/>
          <w:szCs w:val="18"/>
        </w:rPr>
        <w:t>/2</w:t>
      </w:r>
      <w:r w:rsidR="003C4115" w:rsidRPr="005C138B">
        <w:rPr>
          <w:rStyle w:val="normaltextrun"/>
          <w:rFonts w:ascii="Cambria" w:hAnsi="Cambria" w:cs="Segoe UI"/>
          <w:b/>
          <w:bCs/>
          <w:sz w:val="18"/>
          <w:szCs w:val="18"/>
        </w:rPr>
        <w:t>3</w:t>
      </w:r>
    </w:p>
    <w:p w14:paraId="1944C9FA" w14:textId="2CFBBCFC" w:rsidR="009F4EC7" w:rsidRPr="005C138B" w:rsidRDefault="009F4EC7" w:rsidP="000F351F">
      <w:pPr>
        <w:pStyle w:val="paragraph"/>
        <w:spacing w:before="0" w:beforeAutospacing="0" w:after="0" w:afterAutospacing="0"/>
        <w:jc w:val="center"/>
        <w:textAlignment w:val="baseline"/>
        <w:rPr>
          <w:rFonts w:ascii="Cambria" w:hAnsi="Cambria" w:cs="Segoe UI"/>
          <w:sz w:val="18"/>
          <w:szCs w:val="18"/>
        </w:rPr>
      </w:pPr>
      <w:r w:rsidRPr="005C138B">
        <w:rPr>
          <w:rStyle w:val="normaltextrun"/>
          <w:rFonts w:ascii="Cambria" w:hAnsi="Cambria" w:cs="Segoe UI"/>
          <w:b/>
          <w:bCs/>
          <w:sz w:val="18"/>
          <w:szCs w:val="18"/>
        </w:rPr>
        <w:lastRenderedPageBreak/>
        <w:t xml:space="preserve">CASO </w:t>
      </w:r>
      <w:r w:rsidR="003C4115" w:rsidRPr="005C138B">
        <w:rPr>
          <w:rStyle w:val="normaltextrun"/>
          <w:rFonts w:ascii="Cambria" w:hAnsi="Cambria" w:cs="Segoe UI"/>
          <w:b/>
          <w:bCs/>
          <w:sz w:val="18"/>
          <w:szCs w:val="18"/>
        </w:rPr>
        <w:t>14.145</w:t>
      </w:r>
    </w:p>
    <w:p w14:paraId="7F052C85" w14:textId="77777777" w:rsidR="009F4EC7" w:rsidRPr="005C138B" w:rsidRDefault="009F4EC7" w:rsidP="000F351F">
      <w:pPr>
        <w:pStyle w:val="paragraph"/>
        <w:spacing w:before="0" w:beforeAutospacing="0" w:after="0" w:afterAutospacing="0"/>
        <w:jc w:val="center"/>
        <w:textAlignment w:val="baseline"/>
        <w:rPr>
          <w:rFonts w:ascii="Cambria" w:hAnsi="Cambria" w:cs="Segoe UI"/>
          <w:sz w:val="18"/>
          <w:szCs w:val="18"/>
        </w:rPr>
      </w:pPr>
      <w:r w:rsidRPr="005C138B">
        <w:rPr>
          <w:rStyle w:val="normaltextrun"/>
          <w:rFonts w:ascii="Cambria" w:hAnsi="Cambria" w:cs="Segoe UI"/>
          <w:sz w:val="18"/>
          <w:szCs w:val="18"/>
        </w:rPr>
        <w:t>INFORME DE SOLUCIÓN AMISTOSA</w:t>
      </w:r>
      <w:r w:rsidRPr="005C138B">
        <w:rPr>
          <w:rStyle w:val="eop"/>
          <w:rFonts w:ascii="Cambria" w:hAnsi="Cambria" w:cs="Segoe UI"/>
          <w:sz w:val="18"/>
          <w:szCs w:val="18"/>
        </w:rPr>
        <w:t> </w:t>
      </w:r>
    </w:p>
    <w:p w14:paraId="5DBA2374" w14:textId="5BFFC176" w:rsidR="003C4115" w:rsidRPr="005C138B" w:rsidRDefault="003C4115" w:rsidP="000F351F">
      <w:pPr>
        <w:pStyle w:val="paragraph"/>
        <w:spacing w:before="0" w:beforeAutospacing="0" w:after="0" w:afterAutospacing="0"/>
        <w:jc w:val="center"/>
        <w:textAlignment w:val="baseline"/>
        <w:rPr>
          <w:rStyle w:val="normaltextrun"/>
          <w:rFonts w:ascii="Cambria" w:eastAsia="Arial Unicode MS" w:hAnsi="Cambria" w:cs="Calibri"/>
          <w:color w:val="000000" w:themeColor="text1"/>
          <w:sz w:val="18"/>
          <w:szCs w:val="18"/>
          <w:bdr w:val="nil"/>
          <w:shd w:val="clear" w:color="auto" w:fill="FFFFFF"/>
          <w:lang w:eastAsia="en-US"/>
        </w:rPr>
      </w:pPr>
      <w:r w:rsidRPr="005C138B">
        <w:rPr>
          <w:rFonts w:ascii="Cambria" w:eastAsia="Arial Unicode MS" w:hAnsi="Cambria" w:cs="Calibri"/>
          <w:color w:val="000000" w:themeColor="text1"/>
          <w:sz w:val="18"/>
          <w:szCs w:val="18"/>
          <w:bdr w:val="nil"/>
          <w:shd w:val="clear" w:color="auto" w:fill="FFFFFF"/>
          <w:lang w:eastAsia="en-US"/>
        </w:rPr>
        <w:t>ELEAZAR VARGAS ARDILA Y FAMILIARES</w:t>
      </w:r>
      <w:r w:rsidRPr="005C138B">
        <w:rPr>
          <w:rStyle w:val="normaltextrun"/>
          <w:rFonts w:ascii="Cambria" w:eastAsia="Arial Unicode MS" w:hAnsi="Cambria" w:cs="Calibri"/>
          <w:color w:val="000000" w:themeColor="text1"/>
          <w:sz w:val="18"/>
          <w:szCs w:val="18"/>
          <w:bdr w:val="nil"/>
          <w:shd w:val="clear" w:color="auto" w:fill="FFFFFF"/>
          <w:lang w:eastAsia="en-US"/>
        </w:rPr>
        <w:t xml:space="preserve"> </w:t>
      </w:r>
    </w:p>
    <w:p w14:paraId="3A587DAB" w14:textId="56719050" w:rsidR="009F4EC7" w:rsidRPr="005C138B" w:rsidRDefault="009F4EC7" w:rsidP="000F351F">
      <w:pPr>
        <w:pStyle w:val="paragraph"/>
        <w:spacing w:before="0" w:beforeAutospacing="0" w:after="0" w:afterAutospacing="0"/>
        <w:jc w:val="center"/>
        <w:textAlignment w:val="baseline"/>
        <w:rPr>
          <w:rFonts w:ascii="Cambria" w:hAnsi="Cambria" w:cs="Segoe UI"/>
          <w:sz w:val="18"/>
          <w:szCs w:val="18"/>
          <w:lang w:val="es-CO"/>
        </w:rPr>
      </w:pPr>
      <w:r w:rsidRPr="005C138B">
        <w:rPr>
          <w:rStyle w:val="normaltextrun"/>
          <w:rFonts w:ascii="Cambria" w:hAnsi="Cambria" w:cs="Segoe UI"/>
          <w:sz w:val="18"/>
          <w:szCs w:val="18"/>
        </w:rPr>
        <w:t>COLOMBIA</w:t>
      </w:r>
      <w:r w:rsidR="00C47DCB" w:rsidRPr="005C138B">
        <w:rPr>
          <w:rStyle w:val="FootnoteReference"/>
          <w:rFonts w:ascii="Cambria" w:hAnsi="Cambria"/>
          <w:sz w:val="18"/>
          <w:lang w:val="es-CO"/>
        </w:rPr>
        <w:footnoteReference w:id="2"/>
      </w:r>
    </w:p>
    <w:p w14:paraId="4040C6A5" w14:textId="212F4280" w:rsidR="00686F09" w:rsidRPr="005C138B" w:rsidRDefault="00426BEF" w:rsidP="000F351F">
      <w:pPr>
        <w:pStyle w:val="paragraph"/>
        <w:spacing w:before="0" w:beforeAutospacing="0" w:after="0" w:afterAutospacing="0"/>
        <w:jc w:val="center"/>
        <w:textAlignment w:val="baseline"/>
        <w:rPr>
          <w:rStyle w:val="normaltextrun"/>
          <w:rFonts w:ascii="Cambria" w:hAnsi="Cambria" w:cs="Segoe UI"/>
          <w:sz w:val="18"/>
          <w:szCs w:val="18"/>
        </w:rPr>
      </w:pPr>
      <w:r>
        <w:rPr>
          <w:rStyle w:val="normaltextrun"/>
          <w:rFonts w:ascii="Cambria" w:hAnsi="Cambria" w:cs="Segoe UI"/>
          <w:sz w:val="18"/>
          <w:szCs w:val="18"/>
        </w:rPr>
        <w:t>22</w:t>
      </w:r>
      <w:r w:rsidR="00686F09" w:rsidRPr="005C138B">
        <w:rPr>
          <w:rStyle w:val="normaltextrun"/>
          <w:rFonts w:ascii="Cambria" w:hAnsi="Cambria" w:cs="Segoe UI"/>
          <w:sz w:val="18"/>
          <w:szCs w:val="18"/>
        </w:rPr>
        <w:t xml:space="preserve"> DE </w:t>
      </w:r>
      <w:r w:rsidR="00144AC8">
        <w:rPr>
          <w:rStyle w:val="normaltextrun"/>
          <w:rFonts w:ascii="Cambria" w:hAnsi="Cambria" w:cs="Segoe UI"/>
          <w:sz w:val="18"/>
          <w:szCs w:val="18"/>
        </w:rPr>
        <w:t>OCTUBRE</w:t>
      </w:r>
      <w:r w:rsidR="00C47DCB" w:rsidRPr="005C138B">
        <w:rPr>
          <w:rStyle w:val="normaltextrun"/>
          <w:rFonts w:ascii="Cambria" w:hAnsi="Cambria" w:cs="Segoe UI"/>
          <w:sz w:val="18"/>
          <w:szCs w:val="18"/>
        </w:rPr>
        <w:t xml:space="preserve"> </w:t>
      </w:r>
      <w:r w:rsidR="00686F09" w:rsidRPr="005C138B">
        <w:rPr>
          <w:rStyle w:val="normaltextrun"/>
          <w:rFonts w:ascii="Cambria" w:hAnsi="Cambria" w:cs="Segoe UI"/>
          <w:sz w:val="18"/>
          <w:szCs w:val="18"/>
        </w:rPr>
        <w:t>DE 202</w:t>
      </w:r>
      <w:r w:rsidR="003C4115" w:rsidRPr="005C138B">
        <w:rPr>
          <w:rStyle w:val="normaltextrun"/>
          <w:rFonts w:ascii="Cambria" w:hAnsi="Cambria" w:cs="Segoe UI"/>
          <w:sz w:val="18"/>
          <w:szCs w:val="18"/>
        </w:rPr>
        <w:t>3</w:t>
      </w:r>
    </w:p>
    <w:p w14:paraId="766143D5" w14:textId="77777777" w:rsidR="00F8439B" w:rsidRPr="005C138B" w:rsidRDefault="00F8439B" w:rsidP="000F351F">
      <w:pPr>
        <w:pStyle w:val="paragraph"/>
        <w:spacing w:before="0" w:beforeAutospacing="0" w:after="0" w:afterAutospacing="0"/>
        <w:jc w:val="center"/>
        <w:textAlignment w:val="baseline"/>
        <w:rPr>
          <w:rFonts w:ascii="Cambria" w:hAnsi="Cambria" w:cs="Segoe UI"/>
          <w:sz w:val="18"/>
          <w:szCs w:val="18"/>
        </w:rPr>
      </w:pPr>
    </w:p>
    <w:p w14:paraId="121EC8FC" w14:textId="77777777" w:rsidR="009F4EC7" w:rsidRPr="005C138B" w:rsidRDefault="009F4EC7" w:rsidP="000F351F">
      <w:pPr>
        <w:pStyle w:val="paragraph"/>
        <w:spacing w:before="0" w:beforeAutospacing="0" w:after="0" w:afterAutospacing="0"/>
        <w:jc w:val="center"/>
        <w:textAlignment w:val="baseline"/>
        <w:rPr>
          <w:rFonts w:ascii="Cambria" w:hAnsi="Cambria" w:cs="Segoe UI"/>
          <w:sz w:val="18"/>
          <w:szCs w:val="18"/>
        </w:rPr>
      </w:pPr>
      <w:r w:rsidRPr="005C138B">
        <w:rPr>
          <w:rStyle w:val="eop"/>
          <w:rFonts w:ascii="Cambria" w:hAnsi="Cambria" w:cs="Segoe UI"/>
          <w:sz w:val="18"/>
          <w:szCs w:val="18"/>
        </w:rPr>
        <w:t> </w:t>
      </w:r>
    </w:p>
    <w:p w14:paraId="4211331B" w14:textId="77777777" w:rsidR="009F4EC7" w:rsidRPr="005C138B" w:rsidRDefault="009F4EC7" w:rsidP="000F351F">
      <w:pPr>
        <w:pStyle w:val="paragraph"/>
        <w:numPr>
          <w:ilvl w:val="0"/>
          <w:numId w:val="55"/>
        </w:numPr>
        <w:spacing w:before="0" w:beforeAutospacing="0" w:after="0" w:afterAutospacing="0"/>
        <w:ind w:left="0" w:firstLine="720"/>
        <w:jc w:val="both"/>
        <w:textAlignment w:val="baseline"/>
        <w:rPr>
          <w:rStyle w:val="eop"/>
          <w:rFonts w:asciiTheme="majorHAnsi" w:hAnsiTheme="majorHAnsi"/>
          <w:sz w:val="20"/>
        </w:rPr>
      </w:pPr>
      <w:r w:rsidRPr="005C138B">
        <w:rPr>
          <w:rStyle w:val="normaltextrun"/>
          <w:rFonts w:asciiTheme="majorHAnsi" w:hAnsiTheme="majorHAnsi"/>
          <w:b/>
          <w:color w:val="000000"/>
          <w:sz w:val="20"/>
          <w:lang w:val="es-BO"/>
        </w:rPr>
        <w:t>RESUMEN Y ASPECTOS PROCESALES RELEVANTES DEL PROCESO DE SOLUCIÓN AMISTOSA</w:t>
      </w:r>
      <w:r w:rsidRPr="005C138B">
        <w:rPr>
          <w:rStyle w:val="eop"/>
          <w:rFonts w:asciiTheme="majorHAnsi" w:hAnsiTheme="majorHAnsi"/>
          <w:color w:val="000000"/>
          <w:sz w:val="20"/>
        </w:rPr>
        <w:t> </w:t>
      </w:r>
    </w:p>
    <w:p w14:paraId="28E25832" w14:textId="77777777" w:rsidR="009F4EC7" w:rsidRPr="005C138B" w:rsidRDefault="009F4EC7" w:rsidP="000F351F">
      <w:pPr>
        <w:pStyle w:val="paragraph"/>
        <w:spacing w:before="0" w:beforeAutospacing="0" w:after="0" w:afterAutospacing="0"/>
        <w:ind w:firstLine="720"/>
        <w:jc w:val="both"/>
        <w:textAlignment w:val="baseline"/>
        <w:rPr>
          <w:rFonts w:asciiTheme="majorHAnsi" w:hAnsiTheme="majorHAnsi"/>
          <w:color w:val="000000"/>
          <w:sz w:val="20"/>
        </w:rPr>
      </w:pPr>
    </w:p>
    <w:p w14:paraId="1A8EBE81" w14:textId="5065FA90" w:rsidR="00BA4896" w:rsidRPr="005C138B" w:rsidRDefault="009F4EC7" w:rsidP="000F351F">
      <w:pPr>
        <w:pStyle w:val="paragraph"/>
        <w:spacing w:before="0" w:beforeAutospacing="0" w:after="0" w:afterAutospacing="0"/>
        <w:ind w:firstLine="720"/>
        <w:jc w:val="both"/>
        <w:textAlignment w:val="baseline"/>
        <w:rPr>
          <w:rStyle w:val="normaltextrun"/>
          <w:rFonts w:asciiTheme="majorHAnsi" w:hAnsiTheme="majorHAnsi"/>
          <w:color w:val="000000"/>
          <w:sz w:val="20"/>
          <w:lang w:val="es-AR"/>
        </w:rPr>
      </w:pPr>
      <w:r w:rsidRPr="005C138B">
        <w:rPr>
          <w:rStyle w:val="normaltextrun"/>
          <w:rFonts w:asciiTheme="majorHAnsi" w:hAnsiTheme="majorHAnsi"/>
          <w:color w:val="000000"/>
          <w:sz w:val="20"/>
          <w:lang w:val="es-AR"/>
        </w:rPr>
        <w:t xml:space="preserve">1. </w:t>
      </w:r>
      <w:r w:rsidR="003F3F48" w:rsidRPr="005C138B">
        <w:rPr>
          <w:rStyle w:val="normaltextrun"/>
          <w:rFonts w:asciiTheme="majorHAnsi" w:hAnsiTheme="majorHAnsi"/>
          <w:color w:val="000000"/>
          <w:sz w:val="20"/>
          <w:lang w:val="es-AR"/>
        </w:rPr>
        <w:tab/>
      </w:r>
      <w:r w:rsidR="00A321A3" w:rsidRPr="005C138B">
        <w:rPr>
          <w:rStyle w:val="normaltextrun"/>
          <w:rFonts w:asciiTheme="majorHAnsi" w:hAnsiTheme="majorHAnsi"/>
          <w:color w:val="000000"/>
          <w:sz w:val="20"/>
          <w:lang w:val="es-AR"/>
        </w:rPr>
        <w:t>El 2</w:t>
      </w:r>
      <w:r w:rsidR="00EC3BAA" w:rsidRPr="005C138B">
        <w:rPr>
          <w:rStyle w:val="normaltextrun"/>
          <w:rFonts w:asciiTheme="majorHAnsi" w:hAnsiTheme="majorHAnsi"/>
          <w:color w:val="000000"/>
          <w:sz w:val="20"/>
          <w:lang w:val="es-AR"/>
        </w:rPr>
        <w:t>0</w:t>
      </w:r>
      <w:r w:rsidR="00A321A3" w:rsidRPr="005C138B">
        <w:rPr>
          <w:rStyle w:val="normaltextrun"/>
          <w:rFonts w:asciiTheme="majorHAnsi" w:hAnsiTheme="majorHAnsi"/>
          <w:color w:val="000000"/>
          <w:sz w:val="20"/>
          <w:lang w:val="es-AR"/>
        </w:rPr>
        <w:t xml:space="preserve"> de </w:t>
      </w:r>
      <w:r w:rsidR="00EC3BAA" w:rsidRPr="005C138B">
        <w:rPr>
          <w:rStyle w:val="normaltextrun"/>
          <w:rFonts w:asciiTheme="majorHAnsi" w:hAnsiTheme="majorHAnsi"/>
          <w:color w:val="000000"/>
          <w:sz w:val="20"/>
          <w:lang w:val="es-AR"/>
        </w:rPr>
        <w:t>marzo</w:t>
      </w:r>
      <w:r w:rsidR="00A321A3" w:rsidRPr="005C138B">
        <w:rPr>
          <w:rStyle w:val="normaltextrun"/>
          <w:rFonts w:asciiTheme="majorHAnsi" w:hAnsiTheme="majorHAnsi"/>
          <w:color w:val="000000"/>
          <w:sz w:val="20"/>
          <w:lang w:val="es-AR"/>
        </w:rPr>
        <w:t xml:space="preserve"> de 200</w:t>
      </w:r>
      <w:r w:rsidR="00EC3BAA" w:rsidRPr="005C138B">
        <w:rPr>
          <w:rStyle w:val="normaltextrun"/>
          <w:rFonts w:asciiTheme="majorHAnsi" w:hAnsiTheme="majorHAnsi"/>
          <w:color w:val="000000"/>
          <w:sz w:val="20"/>
          <w:lang w:val="es-AR"/>
        </w:rPr>
        <w:t>9</w:t>
      </w:r>
      <w:r w:rsidR="00A321A3" w:rsidRPr="005C138B">
        <w:rPr>
          <w:rStyle w:val="normaltextrun"/>
          <w:rFonts w:asciiTheme="majorHAnsi" w:hAnsiTheme="majorHAnsi"/>
          <w:color w:val="000000"/>
          <w:sz w:val="20"/>
          <w:lang w:val="es-AR"/>
        </w:rPr>
        <w:t xml:space="preserve">, la Comisión Interamericana de Derechos Humanos (en adelante, “la Comisión Interamericana”, “la Comisión” o “la CIDH”) recibió una petición presentada por </w:t>
      </w:r>
      <w:r w:rsidR="00920882" w:rsidRPr="005C138B">
        <w:rPr>
          <w:rStyle w:val="normaltextrun"/>
          <w:rFonts w:asciiTheme="majorHAnsi" w:hAnsiTheme="majorHAnsi"/>
          <w:color w:val="000000"/>
          <w:sz w:val="20"/>
          <w:lang w:val="es-AR"/>
        </w:rPr>
        <w:t xml:space="preserve">el abogado </w:t>
      </w:r>
      <w:r w:rsidR="00C0327E" w:rsidRPr="005C138B">
        <w:rPr>
          <w:rStyle w:val="normaltextrun"/>
          <w:rFonts w:asciiTheme="majorHAnsi" w:hAnsiTheme="majorHAnsi"/>
          <w:color w:val="000000"/>
          <w:sz w:val="20"/>
          <w:lang w:val="es-AR"/>
        </w:rPr>
        <w:t>Fernando Jaimes Jaimes</w:t>
      </w:r>
      <w:r w:rsidR="00D73778" w:rsidRPr="005C138B">
        <w:rPr>
          <w:rStyle w:val="normaltextrun"/>
          <w:rFonts w:asciiTheme="majorHAnsi" w:hAnsiTheme="majorHAnsi"/>
          <w:color w:val="000000"/>
          <w:sz w:val="20"/>
          <w:lang w:val="es-AR"/>
        </w:rPr>
        <w:t xml:space="preserve">, y sobre la cual </w:t>
      </w:r>
      <w:r w:rsidR="0024709E" w:rsidRPr="005C138B">
        <w:rPr>
          <w:rStyle w:val="normaltextrun"/>
          <w:rFonts w:asciiTheme="majorHAnsi" w:hAnsiTheme="majorHAnsi"/>
          <w:color w:val="000000"/>
          <w:sz w:val="20"/>
          <w:lang w:val="es-AR"/>
        </w:rPr>
        <w:t>el 31 de julio de 2017</w:t>
      </w:r>
      <w:r w:rsidR="00A321A3" w:rsidRPr="005C138B">
        <w:rPr>
          <w:rStyle w:val="normaltextrun"/>
          <w:rFonts w:asciiTheme="majorHAnsi" w:hAnsiTheme="majorHAnsi"/>
          <w:color w:val="000000"/>
          <w:sz w:val="20"/>
          <w:lang w:val="es-AR"/>
        </w:rPr>
        <w:t xml:space="preserve"> </w:t>
      </w:r>
      <w:r w:rsidR="00D73778" w:rsidRPr="005C138B">
        <w:rPr>
          <w:rStyle w:val="normaltextrun"/>
          <w:rFonts w:asciiTheme="majorHAnsi" w:hAnsiTheme="majorHAnsi"/>
          <w:color w:val="000000"/>
          <w:sz w:val="20"/>
          <w:lang w:val="es-AR"/>
        </w:rPr>
        <w:t>asumieron la representación</w:t>
      </w:r>
      <w:r w:rsidR="00A321A3" w:rsidRPr="005C138B">
        <w:rPr>
          <w:rStyle w:val="normaltextrun"/>
          <w:rFonts w:asciiTheme="majorHAnsi" w:hAnsiTheme="majorHAnsi"/>
          <w:color w:val="000000"/>
          <w:sz w:val="20"/>
          <w:lang w:val="es-AR"/>
        </w:rPr>
        <w:t xml:space="preserve"> </w:t>
      </w:r>
      <w:r w:rsidR="008935E1" w:rsidRPr="005C138B">
        <w:rPr>
          <w:rStyle w:val="normaltextrun"/>
          <w:rFonts w:asciiTheme="majorHAnsi" w:hAnsiTheme="majorHAnsi"/>
          <w:color w:val="000000"/>
          <w:sz w:val="20"/>
          <w:lang w:val="es-AR"/>
        </w:rPr>
        <w:t>Olga Edilia Ardila Var</w:t>
      </w:r>
      <w:r w:rsidR="008935E1" w:rsidRPr="005C138B">
        <w:rPr>
          <w:rStyle w:val="normaltextrun"/>
          <w:rFonts w:ascii="Cambria" w:hAnsi="Cambria"/>
          <w:color w:val="000000"/>
          <w:sz w:val="20"/>
          <w:lang w:val="es-AR"/>
        </w:rPr>
        <w:t xml:space="preserve">gas, Ruby Mileida </w:t>
      </w:r>
      <w:r w:rsidR="008935E1" w:rsidRPr="005C138B">
        <w:rPr>
          <w:rStyle w:val="normaltextrun"/>
          <w:rFonts w:asciiTheme="majorHAnsi" w:hAnsiTheme="majorHAnsi"/>
          <w:color w:val="000000"/>
          <w:sz w:val="20"/>
          <w:lang w:val="es-AR"/>
        </w:rPr>
        <w:t>Vargas Ardila, Edinson Vargas Ardila</w:t>
      </w:r>
      <w:r w:rsidR="00A321A3" w:rsidRPr="005C138B">
        <w:rPr>
          <w:rStyle w:val="normaltextrun"/>
          <w:rFonts w:asciiTheme="majorHAnsi" w:hAnsiTheme="majorHAnsi"/>
          <w:color w:val="000000"/>
          <w:sz w:val="20"/>
          <w:lang w:val="es-AR"/>
        </w:rPr>
        <w:t xml:space="preserve"> (en adelante, “los peticionarios”), en </w:t>
      </w:r>
      <w:r w:rsidR="00054D05" w:rsidRPr="005C138B">
        <w:rPr>
          <w:rStyle w:val="normaltextrun"/>
          <w:rFonts w:asciiTheme="majorHAnsi" w:hAnsiTheme="majorHAnsi"/>
          <w:color w:val="000000"/>
          <w:sz w:val="20"/>
          <w:lang w:val="es-AR"/>
        </w:rPr>
        <w:t>la cual se alegaba la responsabilidad internacional de</w:t>
      </w:r>
      <w:r w:rsidR="00B21B32" w:rsidRPr="005C138B">
        <w:rPr>
          <w:rStyle w:val="normaltextrun"/>
          <w:rFonts w:asciiTheme="majorHAnsi" w:hAnsiTheme="majorHAnsi"/>
          <w:color w:val="000000"/>
          <w:sz w:val="20"/>
          <w:lang w:val="es-AR"/>
        </w:rPr>
        <w:t xml:space="preserve"> </w:t>
      </w:r>
      <w:r w:rsidR="00A321A3" w:rsidRPr="005C138B">
        <w:rPr>
          <w:rStyle w:val="normaltextrun"/>
          <w:rFonts w:asciiTheme="majorHAnsi" w:hAnsiTheme="majorHAnsi"/>
          <w:color w:val="000000"/>
          <w:sz w:val="20"/>
          <w:lang w:val="es-AR"/>
        </w:rPr>
        <w:t>la República de Colombia (en adelante, “Colombia” o “el Estado”)</w:t>
      </w:r>
      <w:r w:rsidR="00B21B32" w:rsidRPr="005C138B">
        <w:rPr>
          <w:rStyle w:val="normaltextrun"/>
          <w:rFonts w:asciiTheme="majorHAnsi" w:hAnsiTheme="majorHAnsi"/>
          <w:color w:val="000000"/>
          <w:sz w:val="20"/>
          <w:lang w:val="es-AR"/>
        </w:rPr>
        <w:t xml:space="preserve">, por la violación </w:t>
      </w:r>
      <w:r w:rsidR="00CB0343" w:rsidRPr="005C138B">
        <w:rPr>
          <w:rStyle w:val="normaltextrun"/>
          <w:rFonts w:asciiTheme="majorHAnsi" w:hAnsiTheme="majorHAnsi"/>
          <w:color w:val="000000"/>
          <w:sz w:val="20"/>
          <w:lang w:val="es-AR"/>
        </w:rPr>
        <w:t xml:space="preserve">a los derechos </w:t>
      </w:r>
      <w:r w:rsidR="000600D6" w:rsidRPr="005C138B">
        <w:rPr>
          <w:rStyle w:val="normaltextrun"/>
          <w:rFonts w:asciiTheme="majorHAnsi" w:hAnsiTheme="majorHAnsi"/>
          <w:color w:val="000000"/>
          <w:sz w:val="20"/>
          <w:lang w:val="es-AR"/>
        </w:rPr>
        <w:t>contemplados en los artículos</w:t>
      </w:r>
      <w:r w:rsidR="00BA4896" w:rsidRPr="005C138B">
        <w:rPr>
          <w:rStyle w:val="normaltextrun"/>
          <w:rFonts w:asciiTheme="majorHAnsi" w:hAnsiTheme="majorHAnsi"/>
          <w:color w:val="000000"/>
          <w:sz w:val="20"/>
          <w:lang w:val="es-AR"/>
        </w:rPr>
        <w:t xml:space="preserve"> 4 (derecho a la vida), 5 (derecho a la integridad personal), 8 (garantías judiciales), 11 (</w:t>
      </w:r>
      <w:r w:rsidR="004753AB" w:rsidRPr="005C138B">
        <w:rPr>
          <w:rStyle w:val="normaltextrun"/>
          <w:rFonts w:asciiTheme="majorHAnsi" w:hAnsiTheme="majorHAnsi"/>
          <w:color w:val="000000"/>
          <w:sz w:val="20"/>
          <w:lang w:val="es-AR"/>
        </w:rPr>
        <w:t>protección</w:t>
      </w:r>
      <w:r w:rsidR="00BA4896" w:rsidRPr="005C138B">
        <w:rPr>
          <w:rStyle w:val="normaltextrun"/>
          <w:rFonts w:asciiTheme="majorHAnsi" w:hAnsiTheme="majorHAnsi"/>
          <w:color w:val="000000"/>
          <w:sz w:val="20"/>
          <w:lang w:val="es-AR"/>
        </w:rPr>
        <w:t xml:space="preserve"> a la</w:t>
      </w:r>
      <w:r w:rsidR="004753AB" w:rsidRPr="005C138B">
        <w:rPr>
          <w:rStyle w:val="normaltextrun"/>
          <w:rFonts w:asciiTheme="majorHAnsi" w:hAnsiTheme="majorHAnsi"/>
          <w:color w:val="000000"/>
          <w:sz w:val="20"/>
          <w:lang w:val="es-AR"/>
        </w:rPr>
        <w:t xml:space="preserve"> honra y</w:t>
      </w:r>
      <w:r w:rsidR="00BA4896" w:rsidRPr="005C138B">
        <w:rPr>
          <w:rStyle w:val="normaltextrun"/>
          <w:rFonts w:asciiTheme="majorHAnsi" w:hAnsiTheme="majorHAnsi"/>
          <w:color w:val="000000"/>
          <w:sz w:val="20"/>
          <w:lang w:val="es-AR"/>
        </w:rPr>
        <w:t xml:space="preserve"> dignidad), 17 (protección a la familia), 21 (derecho a la propiedad), 24 (igualdad ante la ley) y 25 (protección judicial) de la Convención Americana sobre Derechos Humanos  en relación con el artículo 1.1 del mismo instrumento,</w:t>
      </w:r>
      <w:r w:rsidR="000600D6" w:rsidRPr="005C138B">
        <w:rPr>
          <w:rStyle w:val="normaltextrun"/>
          <w:rFonts w:asciiTheme="majorHAnsi" w:hAnsiTheme="majorHAnsi"/>
          <w:color w:val="000000"/>
          <w:sz w:val="20"/>
          <w:lang w:val="es-AR"/>
        </w:rPr>
        <w:t xml:space="preserve"> (en adelante “Convención” o “Convención Americana”); </w:t>
      </w:r>
      <w:r w:rsidR="00D73778" w:rsidRPr="005C138B">
        <w:rPr>
          <w:rStyle w:val="normaltextrun"/>
          <w:rFonts w:asciiTheme="majorHAnsi" w:hAnsiTheme="majorHAnsi"/>
          <w:color w:val="000000"/>
          <w:sz w:val="20"/>
          <w:lang w:val="es-AR"/>
        </w:rPr>
        <w:t xml:space="preserve">derivada de la </w:t>
      </w:r>
      <w:r w:rsidR="00ED00FD" w:rsidRPr="005C138B">
        <w:rPr>
          <w:rStyle w:val="normaltextrun"/>
          <w:rFonts w:asciiTheme="majorHAnsi" w:hAnsiTheme="majorHAnsi"/>
          <w:color w:val="000000"/>
          <w:sz w:val="20"/>
          <w:lang w:val="es-AR"/>
        </w:rPr>
        <w:t xml:space="preserve">falta de investigación y sanción de los responsables del homicidio del </w:t>
      </w:r>
      <w:r w:rsidR="00DF4220" w:rsidRPr="005C138B">
        <w:rPr>
          <w:rStyle w:val="normaltextrun"/>
          <w:rFonts w:asciiTheme="majorHAnsi" w:hAnsiTheme="majorHAnsi"/>
          <w:color w:val="000000"/>
          <w:sz w:val="20"/>
          <w:lang w:val="es-AR"/>
        </w:rPr>
        <w:t>señor Eleazar Vargas Ardila (en adelante, “la presunta víctima”)</w:t>
      </w:r>
      <w:r w:rsidR="005F6A93" w:rsidRPr="005C138B">
        <w:rPr>
          <w:rStyle w:val="normaltextrun"/>
          <w:rFonts w:asciiTheme="majorHAnsi" w:hAnsiTheme="majorHAnsi"/>
          <w:color w:val="000000"/>
          <w:sz w:val="20"/>
          <w:lang w:val="es-AR"/>
        </w:rPr>
        <w:t>.</w:t>
      </w:r>
    </w:p>
    <w:p w14:paraId="4E957D0F" w14:textId="77777777" w:rsidR="009F4EC7" w:rsidRPr="005C138B" w:rsidRDefault="009F4EC7" w:rsidP="000F351F">
      <w:pPr>
        <w:pStyle w:val="paragraph"/>
        <w:spacing w:before="0" w:beforeAutospacing="0" w:after="0" w:afterAutospacing="0"/>
        <w:jc w:val="both"/>
        <w:textAlignment w:val="baseline"/>
        <w:rPr>
          <w:rStyle w:val="normaltextrun"/>
          <w:rFonts w:asciiTheme="majorHAnsi" w:hAnsiTheme="majorHAnsi"/>
          <w:color w:val="000000"/>
          <w:sz w:val="20"/>
          <w:lang w:val="es-AR"/>
        </w:rPr>
      </w:pPr>
    </w:p>
    <w:p w14:paraId="72B9277D" w14:textId="607CD943" w:rsidR="0024709E" w:rsidRPr="005C138B" w:rsidRDefault="009F4EC7" w:rsidP="000F351F">
      <w:pPr>
        <w:pStyle w:val="Default"/>
        <w:ind w:firstLine="720"/>
        <w:jc w:val="both"/>
        <w:rPr>
          <w:rStyle w:val="normaltextrun"/>
          <w:rFonts w:asciiTheme="majorHAnsi" w:hAnsiTheme="majorHAnsi"/>
          <w:sz w:val="20"/>
          <w:shd w:val="clear" w:color="auto" w:fill="FFFFFF"/>
          <w:lang w:val="es-ES"/>
        </w:rPr>
      </w:pPr>
      <w:r w:rsidRPr="005C138B">
        <w:rPr>
          <w:rStyle w:val="normaltextrun"/>
          <w:rFonts w:asciiTheme="majorHAnsi" w:hAnsiTheme="majorHAnsi"/>
          <w:sz w:val="20"/>
          <w:lang w:val="es-AR"/>
        </w:rPr>
        <w:t xml:space="preserve">2. </w:t>
      </w:r>
      <w:r w:rsidR="003F3F48" w:rsidRPr="005C138B">
        <w:rPr>
          <w:rStyle w:val="normaltextrun"/>
          <w:rFonts w:asciiTheme="majorHAnsi" w:hAnsiTheme="majorHAnsi"/>
          <w:sz w:val="20"/>
          <w:lang w:val="es-AR"/>
        </w:rPr>
        <w:tab/>
      </w:r>
      <w:r w:rsidRPr="005C138B">
        <w:rPr>
          <w:rStyle w:val="normaltextrun"/>
          <w:rFonts w:asciiTheme="majorHAnsi" w:hAnsiTheme="majorHAnsi"/>
          <w:sz w:val="20"/>
          <w:shd w:val="clear" w:color="auto" w:fill="FFFFFF"/>
          <w:lang w:val="es-ES"/>
        </w:rPr>
        <w:t xml:space="preserve"> </w:t>
      </w:r>
      <w:r w:rsidR="000B209B" w:rsidRPr="005C138B">
        <w:rPr>
          <w:rStyle w:val="normaltextrun"/>
          <w:rFonts w:asciiTheme="majorHAnsi" w:hAnsiTheme="majorHAnsi"/>
          <w:sz w:val="20"/>
          <w:shd w:val="clear" w:color="auto" w:fill="FFFFFF"/>
          <w:lang w:val="es-ES"/>
        </w:rPr>
        <w:t xml:space="preserve">El </w:t>
      </w:r>
      <w:r w:rsidR="00D52D86" w:rsidRPr="005C138B">
        <w:rPr>
          <w:rStyle w:val="normaltextrun"/>
          <w:rFonts w:asciiTheme="majorHAnsi" w:hAnsiTheme="majorHAnsi"/>
          <w:sz w:val="20"/>
          <w:shd w:val="clear" w:color="auto" w:fill="FFFFFF"/>
          <w:lang w:val="es-ES"/>
        </w:rPr>
        <w:t>7 de octubre de 2020</w:t>
      </w:r>
      <w:r w:rsidR="000B209B" w:rsidRPr="005C138B">
        <w:rPr>
          <w:rStyle w:val="normaltextrun"/>
          <w:rFonts w:asciiTheme="majorHAnsi" w:hAnsiTheme="majorHAnsi"/>
          <w:sz w:val="20"/>
          <w:shd w:val="clear" w:color="auto" w:fill="FFFFFF"/>
          <w:lang w:val="es-ES"/>
        </w:rPr>
        <w:t>, la</w:t>
      </w:r>
      <w:r w:rsidR="00AF3F00" w:rsidRPr="005C138B">
        <w:rPr>
          <w:rStyle w:val="normaltextrun"/>
          <w:rFonts w:asciiTheme="majorHAnsi" w:hAnsiTheme="majorHAnsi"/>
          <w:sz w:val="20"/>
          <w:shd w:val="clear" w:color="auto" w:fill="FFFFFF"/>
          <w:lang w:val="es-ES"/>
        </w:rPr>
        <w:t xml:space="preserve"> Comisión emitió el informe de Admisibilidad Nº </w:t>
      </w:r>
      <w:r w:rsidR="00D52D86" w:rsidRPr="005C138B">
        <w:rPr>
          <w:rStyle w:val="normaltextrun"/>
          <w:rFonts w:asciiTheme="majorHAnsi" w:hAnsiTheme="majorHAnsi"/>
          <w:sz w:val="20"/>
          <w:shd w:val="clear" w:color="auto" w:fill="FFFFFF"/>
          <w:lang w:val="es-ES"/>
        </w:rPr>
        <w:t>267</w:t>
      </w:r>
      <w:r w:rsidR="00AF3F00" w:rsidRPr="005C138B">
        <w:rPr>
          <w:rStyle w:val="normaltextrun"/>
          <w:rFonts w:asciiTheme="majorHAnsi" w:hAnsiTheme="majorHAnsi"/>
          <w:sz w:val="20"/>
          <w:shd w:val="clear" w:color="auto" w:fill="FFFFFF"/>
          <w:lang w:val="es-ES"/>
        </w:rPr>
        <w:t>/</w:t>
      </w:r>
      <w:r w:rsidR="006A1AC8" w:rsidRPr="005C138B">
        <w:rPr>
          <w:rStyle w:val="normaltextrun"/>
          <w:rFonts w:asciiTheme="majorHAnsi" w:hAnsiTheme="majorHAnsi"/>
          <w:sz w:val="20"/>
          <w:shd w:val="clear" w:color="auto" w:fill="FFFFFF"/>
          <w:lang w:val="es-ES"/>
        </w:rPr>
        <w:t>20</w:t>
      </w:r>
      <w:r w:rsidR="00AF3F00" w:rsidRPr="005C138B">
        <w:rPr>
          <w:rStyle w:val="normaltextrun"/>
          <w:rFonts w:asciiTheme="majorHAnsi" w:hAnsiTheme="majorHAnsi"/>
          <w:sz w:val="20"/>
          <w:shd w:val="clear" w:color="auto" w:fill="FFFFFF"/>
          <w:lang w:val="es-ES"/>
        </w:rPr>
        <w:t xml:space="preserve">, en el cual declaró admisible la petición y su competencia para conocer del reclamo presentado por los peticionarios respecto de la presunta violación de los derechos consagrados en los </w:t>
      </w:r>
      <w:r w:rsidR="00896621" w:rsidRPr="005C138B">
        <w:rPr>
          <w:rStyle w:val="normaltextrun"/>
          <w:rFonts w:asciiTheme="majorHAnsi" w:hAnsiTheme="majorHAnsi"/>
          <w:sz w:val="20"/>
          <w:shd w:val="clear" w:color="auto" w:fill="FFFFFF"/>
          <w:lang w:val="es-ES"/>
        </w:rPr>
        <w:t>a</w:t>
      </w:r>
      <w:r w:rsidR="00AF3F00" w:rsidRPr="005C138B">
        <w:rPr>
          <w:rStyle w:val="normaltextrun"/>
          <w:rFonts w:asciiTheme="majorHAnsi" w:hAnsiTheme="majorHAnsi"/>
          <w:sz w:val="20"/>
          <w:shd w:val="clear" w:color="auto" w:fill="FFFFFF"/>
          <w:lang w:val="es-ES"/>
        </w:rPr>
        <w:t>rtículos</w:t>
      </w:r>
      <w:r w:rsidR="00EE241C" w:rsidRPr="005C138B">
        <w:rPr>
          <w:rStyle w:val="normaltextrun"/>
          <w:rFonts w:asciiTheme="majorHAnsi" w:hAnsiTheme="majorHAnsi"/>
          <w:sz w:val="20"/>
          <w:shd w:val="clear" w:color="auto" w:fill="FFFFFF"/>
          <w:lang w:val="es-ES"/>
        </w:rPr>
        <w:t xml:space="preserve"> 4 (vida), 5 (integridad personal), 8 (garantías judiciales)</w:t>
      </w:r>
      <w:r w:rsidR="00D73778" w:rsidRPr="005C138B">
        <w:rPr>
          <w:rStyle w:val="normaltextrun"/>
          <w:rFonts w:asciiTheme="majorHAnsi" w:hAnsiTheme="majorHAnsi"/>
          <w:sz w:val="20"/>
          <w:shd w:val="clear" w:color="auto" w:fill="FFFFFF"/>
          <w:lang w:val="es-ES"/>
        </w:rPr>
        <w:t>, 11</w:t>
      </w:r>
      <w:r w:rsidR="00965D42" w:rsidRPr="005C138B">
        <w:rPr>
          <w:rStyle w:val="normaltextrun"/>
          <w:rFonts w:asciiTheme="majorHAnsi" w:hAnsiTheme="majorHAnsi"/>
          <w:sz w:val="20"/>
          <w:shd w:val="clear" w:color="auto" w:fill="FFFFFF"/>
          <w:lang w:val="es-ES"/>
        </w:rPr>
        <w:t xml:space="preserve"> (</w:t>
      </w:r>
      <w:r w:rsidR="004753AB" w:rsidRPr="005C138B">
        <w:rPr>
          <w:rStyle w:val="normaltextrun"/>
          <w:rFonts w:asciiTheme="majorHAnsi" w:hAnsiTheme="majorHAnsi"/>
          <w:sz w:val="20"/>
          <w:lang w:val="es-AR"/>
        </w:rPr>
        <w:t>protección a la honra y dignidad</w:t>
      </w:r>
      <w:r w:rsidR="00965D42" w:rsidRPr="005C138B">
        <w:rPr>
          <w:rStyle w:val="normaltextrun"/>
          <w:rFonts w:asciiTheme="majorHAnsi" w:hAnsiTheme="majorHAnsi"/>
          <w:sz w:val="20"/>
          <w:lang w:val="es-AR"/>
        </w:rPr>
        <w:t>),</w:t>
      </w:r>
      <w:r w:rsidR="00D73778" w:rsidRPr="005C138B">
        <w:rPr>
          <w:rStyle w:val="normaltextrun"/>
          <w:rFonts w:asciiTheme="majorHAnsi" w:hAnsiTheme="majorHAnsi"/>
          <w:sz w:val="20"/>
          <w:shd w:val="clear" w:color="auto" w:fill="FFFFFF"/>
          <w:lang w:val="es-ES"/>
        </w:rPr>
        <w:t xml:space="preserve"> </w:t>
      </w:r>
      <w:r w:rsidR="00EE241C" w:rsidRPr="005C138B">
        <w:rPr>
          <w:rStyle w:val="normaltextrun"/>
          <w:rFonts w:asciiTheme="majorHAnsi" w:hAnsiTheme="majorHAnsi"/>
          <w:sz w:val="20"/>
          <w:shd w:val="clear" w:color="auto" w:fill="FFFFFF"/>
          <w:lang w:val="es-ES"/>
        </w:rPr>
        <w:t xml:space="preserve"> 17 (protección a la familia), 22 (circulación y residencia), 25 (protección judicial) y 26 (derechos económicos, sociales y culturales) de la Convención Americana en conexión con la obligación establecida en el artículo 1 del mismo instrumento.</w:t>
      </w:r>
    </w:p>
    <w:p w14:paraId="056D76B1" w14:textId="77777777" w:rsidR="0024709E" w:rsidRPr="005C138B" w:rsidRDefault="0024709E" w:rsidP="000F351F">
      <w:pPr>
        <w:pStyle w:val="Default"/>
        <w:ind w:firstLine="720"/>
        <w:jc w:val="both"/>
        <w:rPr>
          <w:rStyle w:val="normaltextrun"/>
          <w:rFonts w:asciiTheme="majorHAnsi" w:hAnsiTheme="majorHAnsi"/>
          <w:sz w:val="20"/>
          <w:shd w:val="clear" w:color="auto" w:fill="FFFFFF"/>
          <w:lang w:val="es-ES"/>
        </w:rPr>
      </w:pPr>
    </w:p>
    <w:p w14:paraId="5CDC9AD9" w14:textId="6E51FF0E" w:rsidR="0024709E" w:rsidRPr="005C138B" w:rsidRDefault="0024709E" w:rsidP="002A3F86">
      <w:pPr>
        <w:pStyle w:val="Default"/>
        <w:numPr>
          <w:ilvl w:val="0"/>
          <w:numId w:val="63"/>
        </w:numPr>
        <w:ind w:left="0" w:firstLine="720"/>
        <w:jc w:val="both"/>
        <w:rPr>
          <w:rStyle w:val="normaltextrun"/>
          <w:rFonts w:asciiTheme="majorHAnsi" w:hAnsiTheme="majorHAnsi"/>
          <w:sz w:val="20"/>
          <w:shd w:val="clear" w:color="auto" w:fill="FFFFFF"/>
          <w:lang w:val="es-ES"/>
        </w:rPr>
      </w:pPr>
      <w:r w:rsidRPr="005C138B">
        <w:rPr>
          <w:rStyle w:val="normaltextrun"/>
          <w:rFonts w:asciiTheme="majorHAnsi" w:hAnsiTheme="majorHAnsi"/>
          <w:sz w:val="20"/>
          <w:shd w:val="clear" w:color="auto" w:fill="FFFFFF"/>
          <w:lang w:val="es-CO"/>
        </w:rPr>
        <w:t>El 1 de marzo de 2021, los peticionarios indicaron su voluntad de iniciar un proceso de solución amistosa. El 25 de mayo de 2021, el Estado acept</w:t>
      </w:r>
      <w:r w:rsidRPr="005C138B">
        <w:rPr>
          <w:rStyle w:val="normaltextrun"/>
          <w:rFonts w:asciiTheme="majorHAnsi" w:hAnsiTheme="majorHAnsi"/>
          <w:sz w:val="20"/>
          <w:lang w:val="es-CO"/>
        </w:rPr>
        <w:t>ó hacer uso del mecanismo de solución amistosa. El 22 de junio de 2021, la Comisión notificó a las partes el inicio formal del proceso de negociación. En respuesta, e</w:t>
      </w:r>
      <w:r w:rsidRPr="005C138B">
        <w:rPr>
          <w:rStyle w:val="normaltextrun"/>
          <w:rFonts w:asciiTheme="majorHAnsi" w:hAnsiTheme="majorHAnsi"/>
          <w:sz w:val="20"/>
          <w:shd w:val="clear" w:color="auto" w:fill="FFFFFF"/>
          <w:lang w:val="es-CO"/>
        </w:rPr>
        <w:t>l 19 de julio de 2019, la parte peticionaria present</w:t>
      </w:r>
      <w:r w:rsidRPr="005C138B">
        <w:rPr>
          <w:rStyle w:val="normaltextrun"/>
          <w:rFonts w:asciiTheme="majorHAnsi" w:hAnsiTheme="majorHAnsi"/>
          <w:sz w:val="20"/>
          <w:lang w:val="es-CO"/>
        </w:rPr>
        <w:t>ó</w:t>
      </w:r>
      <w:r w:rsidRPr="005C138B">
        <w:rPr>
          <w:rStyle w:val="normaltextrun"/>
          <w:rFonts w:asciiTheme="majorHAnsi" w:hAnsiTheme="majorHAnsi"/>
          <w:sz w:val="20"/>
          <w:shd w:val="clear" w:color="auto" w:fill="FFFFFF"/>
          <w:lang w:val="es-CO"/>
        </w:rPr>
        <w:t xml:space="preserve"> sus pretensiones para un eventual acuerdo e inform</w:t>
      </w:r>
      <w:r w:rsidRPr="005C138B">
        <w:rPr>
          <w:rStyle w:val="normaltextrun"/>
          <w:rFonts w:asciiTheme="majorHAnsi" w:hAnsiTheme="majorHAnsi"/>
          <w:sz w:val="20"/>
          <w:lang w:val="es-CO"/>
        </w:rPr>
        <w:t>ó</w:t>
      </w:r>
      <w:r w:rsidRPr="005C138B">
        <w:rPr>
          <w:rStyle w:val="normaltextrun"/>
          <w:rFonts w:asciiTheme="majorHAnsi" w:hAnsiTheme="majorHAnsi"/>
          <w:sz w:val="20"/>
          <w:shd w:val="clear" w:color="auto" w:fill="FFFFFF"/>
          <w:lang w:val="es-CO"/>
        </w:rPr>
        <w:t xml:space="preserve"> que el abogado Edison Vargas Ardila asumiría su co-representación en el marco del caso. </w:t>
      </w:r>
    </w:p>
    <w:p w14:paraId="1B539A4B" w14:textId="77777777" w:rsidR="009F4EC7" w:rsidRPr="005C138B" w:rsidRDefault="009F4EC7" w:rsidP="000F351F">
      <w:pPr>
        <w:pStyle w:val="Default"/>
        <w:ind w:firstLine="720"/>
        <w:jc w:val="both"/>
        <w:rPr>
          <w:rStyle w:val="normaltextrun"/>
          <w:rFonts w:asciiTheme="majorHAnsi" w:hAnsiTheme="majorHAnsi"/>
          <w:sz w:val="20"/>
          <w:shd w:val="clear" w:color="auto" w:fill="FFFFFF"/>
          <w:lang w:val="es-ES"/>
        </w:rPr>
      </w:pPr>
    </w:p>
    <w:p w14:paraId="5D822D4A" w14:textId="17BC299E" w:rsidR="009F4EC7" w:rsidRPr="005C138B" w:rsidRDefault="009F4EC7" w:rsidP="002A3F86">
      <w:pPr>
        <w:pStyle w:val="Default"/>
        <w:numPr>
          <w:ilvl w:val="0"/>
          <w:numId w:val="63"/>
        </w:numPr>
        <w:ind w:left="0" w:firstLine="720"/>
        <w:jc w:val="both"/>
        <w:rPr>
          <w:rStyle w:val="normaltextrun"/>
          <w:rFonts w:asciiTheme="majorHAnsi" w:hAnsiTheme="majorHAnsi"/>
          <w:sz w:val="20"/>
          <w:shd w:val="clear" w:color="auto" w:fill="FFFFFF"/>
          <w:lang w:val="es-ES"/>
        </w:rPr>
      </w:pPr>
      <w:r w:rsidRPr="005C138B">
        <w:rPr>
          <w:rStyle w:val="normaltextrun"/>
          <w:rFonts w:asciiTheme="majorHAnsi" w:hAnsiTheme="majorHAnsi"/>
          <w:sz w:val="20"/>
          <w:shd w:val="clear" w:color="auto" w:fill="FFFFFF"/>
          <w:lang w:val="es-ES"/>
        </w:rPr>
        <w:t xml:space="preserve">El </w:t>
      </w:r>
      <w:r w:rsidR="009A16EC" w:rsidRPr="005C138B">
        <w:rPr>
          <w:rStyle w:val="normaltextrun"/>
          <w:rFonts w:asciiTheme="majorHAnsi" w:hAnsiTheme="majorHAnsi"/>
          <w:sz w:val="20"/>
          <w:shd w:val="clear" w:color="auto" w:fill="FFFFFF"/>
          <w:lang w:val="es-ES"/>
        </w:rPr>
        <w:t>22 de noviembre de 2021</w:t>
      </w:r>
      <w:r w:rsidRPr="005C138B">
        <w:rPr>
          <w:rStyle w:val="normaltextrun"/>
          <w:rFonts w:asciiTheme="majorHAnsi" w:hAnsiTheme="majorHAnsi"/>
          <w:sz w:val="20"/>
          <w:shd w:val="clear" w:color="auto" w:fill="FFFFFF"/>
          <w:lang w:val="es-ES"/>
        </w:rPr>
        <w:t xml:space="preserve">, </w:t>
      </w:r>
      <w:r w:rsidR="00776C40" w:rsidRPr="005C138B">
        <w:rPr>
          <w:rFonts w:asciiTheme="majorHAnsi" w:hAnsiTheme="majorHAnsi"/>
          <w:color w:val="000000" w:themeColor="text1"/>
          <w:sz w:val="20"/>
          <w:lang w:val="es-CO"/>
        </w:rPr>
        <w:t xml:space="preserve">las partes suscribieron un acta de entendimiento para la búsqueda de una solución amistosa en el presente caso, </w:t>
      </w:r>
      <w:r w:rsidR="00921147" w:rsidRPr="005C138B">
        <w:rPr>
          <w:rFonts w:asciiTheme="majorHAnsi" w:hAnsiTheme="majorHAnsi"/>
          <w:color w:val="000000" w:themeColor="text1"/>
          <w:sz w:val="20"/>
          <w:lang w:val="es-CO"/>
        </w:rPr>
        <w:t>junto con un cronograma de trabajo para avanzar en las negociaciones. En los meses subsiguientes, las partes</w:t>
      </w:r>
      <w:r w:rsidR="00072AD0" w:rsidRPr="005C138B">
        <w:rPr>
          <w:rFonts w:asciiTheme="majorHAnsi" w:hAnsiTheme="majorHAnsi"/>
          <w:color w:val="000000" w:themeColor="text1"/>
          <w:sz w:val="20"/>
          <w:lang w:val="es-CO"/>
        </w:rPr>
        <w:t xml:space="preserve"> sostuvieron reuniones bilaterales</w:t>
      </w:r>
      <w:r w:rsidR="00921147" w:rsidRPr="005C138B">
        <w:rPr>
          <w:rFonts w:asciiTheme="majorHAnsi" w:hAnsiTheme="majorHAnsi"/>
          <w:color w:val="000000" w:themeColor="text1"/>
          <w:sz w:val="20"/>
          <w:lang w:val="es-CO"/>
        </w:rPr>
        <w:t xml:space="preserve"> con el fin de analizar las medidas de reparación a incluirse en el acuerdo de solución amistosa</w:t>
      </w:r>
      <w:r w:rsidR="0065722A" w:rsidRPr="005C138B">
        <w:rPr>
          <w:rFonts w:asciiTheme="majorHAnsi" w:hAnsiTheme="majorHAnsi"/>
          <w:color w:val="000000" w:themeColor="text1"/>
          <w:sz w:val="20"/>
          <w:lang w:val="es-CO"/>
        </w:rPr>
        <w:t xml:space="preserve"> </w:t>
      </w:r>
      <w:r w:rsidR="00B15990" w:rsidRPr="005C138B">
        <w:rPr>
          <w:rFonts w:asciiTheme="majorHAnsi" w:hAnsiTheme="majorHAnsi"/>
          <w:color w:val="000000" w:themeColor="text1"/>
          <w:sz w:val="20"/>
          <w:lang w:val="es-CO"/>
        </w:rPr>
        <w:t>(en adelante ASA)</w:t>
      </w:r>
      <w:r w:rsidRPr="005C138B">
        <w:rPr>
          <w:rStyle w:val="normaltextrun"/>
          <w:rFonts w:asciiTheme="majorHAnsi" w:hAnsiTheme="majorHAnsi"/>
          <w:sz w:val="20"/>
          <w:shd w:val="clear" w:color="auto" w:fill="FFFFFF"/>
          <w:lang w:val="es-ES"/>
        </w:rPr>
        <w:t xml:space="preserve">, que se materializó con la suscripción de </w:t>
      </w:r>
      <w:r w:rsidR="00A16CC4" w:rsidRPr="005C138B">
        <w:rPr>
          <w:rStyle w:val="normaltextrun"/>
          <w:rFonts w:asciiTheme="majorHAnsi" w:hAnsiTheme="majorHAnsi"/>
          <w:sz w:val="20"/>
          <w:shd w:val="clear" w:color="auto" w:fill="FFFFFF"/>
          <w:lang w:val="es-ES"/>
        </w:rPr>
        <w:t>dicho instrumento</w:t>
      </w:r>
      <w:r w:rsidRPr="005C138B">
        <w:rPr>
          <w:rStyle w:val="normaltextrun"/>
          <w:rFonts w:asciiTheme="majorHAnsi" w:hAnsiTheme="majorHAnsi"/>
          <w:sz w:val="20"/>
          <w:shd w:val="clear" w:color="auto" w:fill="FFFFFF"/>
          <w:lang w:val="es-ES"/>
        </w:rPr>
        <w:t xml:space="preserve"> el </w:t>
      </w:r>
      <w:r w:rsidR="004B43C2" w:rsidRPr="005C138B">
        <w:rPr>
          <w:rStyle w:val="normaltextrun"/>
          <w:rFonts w:asciiTheme="majorHAnsi" w:hAnsiTheme="majorHAnsi"/>
          <w:sz w:val="20"/>
          <w:shd w:val="clear" w:color="auto" w:fill="FFFFFF"/>
          <w:lang w:val="es-ES"/>
        </w:rPr>
        <w:t>22 de julio del 2022</w:t>
      </w:r>
      <w:r w:rsidRPr="005C138B">
        <w:rPr>
          <w:rStyle w:val="normaltextrun"/>
          <w:rFonts w:asciiTheme="majorHAnsi" w:hAnsiTheme="majorHAnsi"/>
          <w:sz w:val="20"/>
          <w:shd w:val="clear" w:color="auto" w:fill="FFFFFF"/>
          <w:lang w:val="es-ES"/>
        </w:rPr>
        <w:t xml:space="preserve">, </w:t>
      </w:r>
      <w:r w:rsidR="0007148A" w:rsidRPr="005C138B">
        <w:rPr>
          <w:rStyle w:val="normaltextrun"/>
          <w:rFonts w:asciiTheme="majorHAnsi" w:hAnsiTheme="majorHAnsi"/>
          <w:sz w:val="20"/>
          <w:shd w:val="clear" w:color="auto" w:fill="FFFFFF"/>
          <w:lang w:val="es-ES"/>
        </w:rPr>
        <w:t>en la ciudad de Bogotá D.C. Posteriormente,</w:t>
      </w:r>
      <w:r w:rsidR="00221CB7" w:rsidRPr="005C138B">
        <w:rPr>
          <w:rStyle w:val="normaltextrun"/>
          <w:rFonts w:asciiTheme="majorHAnsi" w:hAnsiTheme="majorHAnsi"/>
          <w:sz w:val="20"/>
          <w:shd w:val="clear" w:color="auto" w:fill="FFFFFF"/>
          <w:lang w:val="es-ES"/>
        </w:rPr>
        <w:t xml:space="preserve"> el 11 de enero de 2023</w:t>
      </w:r>
      <w:r w:rsidR="004A47C8" w:rsidRPr="005C138B">
        <w:rPr>
          <w:rStyle w:val="normaltextrun"/>
          <w:rFonts w:asciiTheme="majorHAnsi" w:hAnsiTheme="majorHAnsi"/>
          <w:sz w:val="20"/>
          <w:shd w:val="clear" w:color="auto" w:fill="FFFFFF"/>
          <w:lang w:val="es-ES"/>
        </w:rPr>
        <w:t xml:space="preserve">, las partes </w:t>
      </w:r>
      <w:r w:rsidR="00590BF5" w:rsidRPr="005C138B">
        <w:rPr>
          <w:rStyle w:val="normaltextrun"/>
          <w:rFonts w:asciiTheme="majorHAnsi" w:hAnsiTheme="majorHAnsi"/>
          <w:sz w:val="20"/>
          <w:shd w:val="clear" w:color="auto" w:fill="FFFFFF"/>
          <w:lang w:val="es-ES"/>
        </w:rPr>
        <w:t>firmaron un otrosí modificatorio del ASA original</w:t>
      </w:r>
      <w:r w:rsidR="0086596B" w:rsidRPr="005C138B">
        <w:rPr>
          <w:rStyle w:val="normaltextrun"/>
          <w:rFonts w:asciiTheme="majorHAnsi" w:hAnsiTheme="majorHAnsi"/>
          <w:sz w:val="20"/>
          <w:shd w:val="clear" w:color="auto" w:fill="FFFFFF"/>
          <w:lang w:val="es-ES"/>
        </w:rPr>
        <w:t xml:space="preserve">. Finalmente, </w:t>
      </w:r>
      <w:r w:rsidR="007106C8" w:rsidRPr="005C138B">
        <w:rPr>
          <w:rStyle w:val="normaltextrun"/>
          <w:rFonts w:asciiTheme="majorHAnsi" w:hAnsiTheme="majorHAnsi"/>
          <w:sz w:val="20"/>
          <w:shd w:val="clear" w:color="auto" w:fill="FFFFFF"/>
          <w:lang w:val="es-ES"/>
        </w:rPr>
        <w:t xml:space="preserve">el 9 de marzo de 2023, </w:t>
      </w:r>
      <w:r w:rsidR="00192B56" w:rsidRPr="005C138B">
        <w:rPr>
          <w:rFonts w:asciiTheme="majorHAnsi" w:hAnsiTheme="majorHAnsi"/>
          <w:color w:val="000000" w:themeColor="text1"/>
          <w:sz w:val="20"/>
          <w:lang w:val="es-CO"/>
        </w:rPr>
        <w:t>las partes presentaron un informe conjunto sobre los avances en la implementación del ASA y solicitaron a la CIDH su homologación</w:t>
      </w:r>
      <w:r w:rsidR="00192B56" w:rsidRPr="005C138B">
        <w:rPr>
          <w:rStyle w:val="CommentReference"/>
          <w:rFonts w:asciiTheme="majorHAnsi" w:hAnsiTheme="majorHAnsi"/>
          <w:sz w:val="20"/>
          <w:shd w:val="clear" w:color="auto" w:fill="FFFFFF"/>
          <w:lang w:val="es-ES"/>
        </w:rPr>
        <w:t xml:space="preserve">. </w:t>
      </w:r>
    </w:p>
    <w:p w14:paraId="66105123" w14:textId="77777777" w:rsidR="009F4EC7" w:rsidRPr="005C138B" w:rsidRDefault="009F4EC7" w:rsidP="000F351F">
      <w:pPr>
        <w:pStyle w:val="Default"/>
        <w:ind w:firstLine="720"/>
        <w:jc w:val="both"/>
        <w:rPr>
          <w:rStyle w:val="normaltextrun"/>
          <w:rFonts w:asciiTheme="majorHAnsi" w:hAnsiTheme="majorHAnsi"/>
          <w:sz w:val="20"/>
          <w:shd w:val="clear" w:color="auto" w:fill="FFFFFF"/>
          <w:lang w:val="es-ES"/>
        </w:rPr>
      </w:pPr>
    </w:p>
    <w:p w14:paraId="3173DAAE" w14:textId="5C4ADD94" w:rsidR="009F4EC7" w:rsidRPr="005C138B" w:rsidRDefault="009F4EC7" w:rsidP="002A3F86">
      <w:pPr>
        <w:pStyle w:val="Default"/>
        <w:numPr>
          <w:ilvl w:val="0"/>
          <w:numId w:val="63"/>
        </w:numPr>
        <w:ind w:left="0" w:firstLine="720"/>
        <w:jc w:val="both"/>
        <w:rPr>
          <w:rFonts w:asciiTheme="majorHAnsi" w:hAnsiTheme="majorHAnsi"/>
          <w:sz w:val="20"/>
          <w:shd w:val="clear" w:color="auto" w:fill="FFFFFF"/>
          <w:lang w:val="es-ES"/>
        </w:rPr>
      </w:pPr>
      <w:r w:rsidRPr="005C138B">
        <w:rPr>
          <w:rFonts w:asciiTheme="majorHAnsi" w:hAnsiTheme="majorHAnsi"/>
          <w:sz w:val="20"/>
          <w:lang w:val="es-ES"/>
        </w:rPr>
        <w:t xml:space="preserve">En el presente informe de solución amistosa, según lo establecido en el artículo 49 de la Convención y en el artículo 40.5 del Reglamento de la Comisión, se efectúa una reseña de los hechos alegados por los peticionarios y se transcribe el </w:t>
      </w:r>
      <w:r w:rsidR="00AF63A5" w:rsidRPr="005C138B">
        <w:rPr>
          <w:rFonts w:asciiTheme="majorHAnsi" w:hAnsiTheme="majorHAnsi"/>
          <w:color w:val="000000" w:themeColor="text1"/>
          <w:sz w:val="20"/>
          <w:lang w:val="es-CO"/>
        </w:rPr>
        <w:t>el acuerdo de solución amistosa</w:t>
      </w:r>
      <w:r w:rsidR="00196A1B" w:rsidRPr="005C138B">
        <w:rPr>
          <w:rFonts w:asciiTheme="majorHAnsi" w:hAnsiTheme="majorHAnsi"/>
          <w:color w:val="000000" w:themeColor="text1"/>
          <w:sz w:val="20"/>
          <w:lang w:val="es-CO"/>
        </w:rPr>
        <w:t xml:space="preserve">, suscrito el 22 de julio de 2022, </w:t>
      </w:r>
      <w:r w:rsidR="00072AD0" w:rsidRPr="005C138B">
        <w:rPr>
          <w:rFonts w:asciiTheme="majorHAnsi" w:hAnsiTheme="majorHAnsi"/>
          <w:sz w:val="20"/>
          <w:lang w:val="es-ES"/>
        </w:rPr>
        <w:t xml:space="preserve">entre </w:t>
      </w:r>
      <w:r w:rsidR="00AF63A5" w:rsidRPr="005C138B">
        <w:rPr>
          <w:rFonts w:asciiTheme="majorHAnsi" w:hAnsiTheme="majorHAnsi"/>
          <w:sz w:val="20"/>
          <w:lang w:val="es-ES"/>
        </w:rPr>
        <w:t>los peticionarios</w:t>
      </w:r>
      <w:r w:rsidRPr="005C138B">
        <w:rPr>
          <w:rFonts w:asciiTheme="majorHAnsi" w:hAnsiTheme="majorHAnsi"/>
          <w:sz w:val="20"/>
          <w:lang w:val="es-ES"/>
        </w:rPr>
        <w:t xml:space="preserve"> y la representación del Estado colombiano. Asimismo, se aprueba el acuerdo suscrito entre las partes y se acuerda la publicación del presente </w:t>
      </w:r>
      <w:r w:rsidR="00A90652" w:rsidRPr="005C138B">
        <w:rPr>
          <w:rFonts w:asciiTheme="majorHAnsi" w:hAnsiTheme="majorHAnsi"/>
          <w:sz w:val="20"/>
          <w:lang w:val="es-ES"/>
        </w:rPr>
        <w:t xml:space="preserve">documento </w:t>
      </w:r>
      <w:r w:rsidRPr="005C138B">
        <w:rPr>
          <w:rFonts w:asciiTheme="majorHAnsi" w:hAnsiTheme="majorHAnsi"/>
          <w:sz w:val="20"/>
          <w:lang w:val="es-ES"/>
        </w:rPr>
        <w:t>en el Informe Anual de la CIDH a la Asamblea General de la Organización de los Estados Americanos.</w:t>
      </w:r>
    </w:p>
    <w:p w14:paraId="44990FD7" w14:textId="77777777" w:rsidR="009F4EC7" w:rsidRPr="005C138B" w:rsidRDefault="009F4EC7" w:rsidP="000F351F">
      <w:pPr>
        <w:pStyle w:val="paragraph"/>
        <w:spacing w:before="0" w:beforeAutospacing="0" w:after="0" w:afterAutospacing="0"/>
        <w:ind w:firstLine="720"/>
        <w:jc w:val="both"/>
        <w:textAlignment w:val="baseline"/>
        <w:rPr>
          <w:rStyle w:val="eop"/>
          <w:rFonts w:asciiTheme="majorHAnsi" w:hAnsiTheme="majorHAnsi"/>
          <w:sz w:val="20"/>
        </w:rPr>
      </w:pPr>
      <w:r w:rsidRPr="005C138B">
        <w:rPr>
          <w:rStyle w:val="eop"/>
          <w:rFonts w:asciiTheme="majorHAnsi" w:hAnsiTheme="majorHAnsi"/>
          <w:sz w:val="20"/>
        </w:rPr>
        <w:t> </w:t>
      </w:r>
    </w:p>
    <w:p w14:paraId="48879F9A" w14:textId="77777777" w:rsidR="00196A1B" w:rsidRDefault="00196A1B" w:rsidP="000F351F">
      <w:pPr>
        <w:pStyle w:val="paragraph"/>
        <w:spacing w:before="0" w:beforeAutospacing="0" w:after="0" w:afterAutospacing="0"/>
        <w:ind w:firstLine="720"/>
        <w:jc w:val="both"/>
        <w:textAlignment w:val="baseline"/>
        <w:rPr>
          <w:rFonts w:asciiTheme="majorHAnsi" w:hAnsiTheme="majorHAnsi"/>
          <w:sz w:val="20"/>
        </w:rPr>
      </w:pPr>
    </w:p>
    <w:p w14:paraId="0711DF0B" w14:textId="77777777" w:rsidR="00071E0C" w:rsidRPr="005C138B" w:rsidRDefault="00071E0C" w:rsidP="000F351F">
      <w:pPr>
        <w:pStyle w:val="paragraph"/>
        <w:spacing w:before="0" w:beforeAutospacing="0" w:after="0" w:afterAutospacing="0"/>
        <w:ind w:firstLine="720"/>
        <w:jc w:val="both"/>
        <w:textAlignment w:val="baseline"/>
        <w:rPr>
          <w:rFonts w:asciiTheme="majorHAnsi" w:hAnsiTheme="majorHAnsi"/>
          <w:sz w:val="20"/>
        </w:rPr>
      </w:pPr>
    </w:p>
    <w:p w14:paraId="3F0181A6" w14:textId="77777777" w:rsidR="009F4EC7" w:rsidRPr="005C138B" w:rsidRDefault="009F4EC7" w:rsidP="000F351F">
      <w:pPr>
        <w:pStyle w:val="paragraph"/>
        <w:numPr>
          <w:ilvl w:val="0"/>
          <w:numId w:val="55"/>
        </w:numPr>
        <w:spacing w:before="0" w:beforeAutospacing="0" w:after="0" w:afterAutospacing="0"/>
        <w:ind w:left="0" w:firstLine="720"/>
        <w:jc w:val="both"/>
        <w:textAlignment w:val="baseline"/>
        <w:rPr>
          <w:rFonts w:asciiTheme="majorHAnsi" w:hAnsiTheme="majorHAnsi"/>
          <w:color w:val="000000"/>
          <w:sz w:val="20"/>
        </w:rPr>
      </w:pPr>
      <w:r w:rsidRPr="005C138B">
        <w:rPr>
          <w:rStyle w:val="normaltextrun"/>
          <w:rFonts w:asciiTheme="majorHAnsi" w:hAnsiTheme="majorHAnsi"/>
          <w:b/>
          <w:color w:val="000000"/>
          <w:sz w:val="20"/>
        </w:rPr>
        <w:lastRenderedPageBreak/>
        <w:t xml:space="preserve">LOS HECHOS ALEGADOS </w:t>
      </w:r>
      <w:r w:rsidRPr="005C138B">
        <w:rPr>
          <w:rStyle w:val="eop"/>
          <w:rFonts w:asciiTheme="majorHAnsi" w:hAnsiTheme="majorHAnsi"/>
          <w:color w:val="000000"/>
          <w:sz w:val="20"/>
        </w:rPr>
        <w:t> </w:t>
      </w:r>
    </w:p>
    <w:p w14:paraId="3F53AEDE" w14:textId="77777777" w:rsidR="001D76BC" w:rsidRPr="005C138B" w:rsidRDefault="009F4EC7" w:rsidP="000F351F">
      <w:pPr>
        <w:pStyle w:val="paragraph"/>
        <w:spacing w:before="0" w:beforeAutospacing="0" w:after="0" w:afterAutospacing="0"/>
        <w:ind w:firstLine="720"/>
        <w:jc w:val="both"/>
        <w:textAlignment w:val="baseline"/>
        <w:rPr>
          <w:rStyle w:val="eop"/>
          <w:rFonts w:asciiTheme="majorHAnsi" w:hAnsiTheme="majorHAnsi"/>
          <w:sz w:val="20"/>
        </w:rPr>
      </w:pPr>
      <w:r w:rsidRPr="005C138B">
        <w:rPr>
          <w:rStyle w:val="eop"/>
          <w:rFonts w:asciiTheme="majorHAnsi" w:hAnsiTheme="majorHAnsi"/>
          <w:sz w:val="20"/>
        </w:rPr>
        <w:t> </w:t>
      </w:r>
    </w:p>
    <w:p w14:paraId="2DD58624" w14:textId="77777777" w:rsidR="000F351F" w:rsidRPr="005C138B" w:rsidRDefault="00AA3263" w:rsidP="002A3F86">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AR"/>
        </w:rPr>
      </w:pPr>
      <w:r w:rsidRPr="005C138B">
        <w:rPr>
          <w:rStyle w:val="normaltextrun"/>
          <w:rFonts w:asciiTheme="majorHAnsi" w:hAnsiTheme="majorHAnsi"/>
          <w:sz w:val="20"/>
          <w:szCs w:val="20"/>
          <w:lang w:val="es-AR"/>
        </w:rPr>
        <w:t>La parte peticionaria alegó que</w:t>
      </w:r>
      <w:r w:rsidR="009F4EC7" w:rsidRPr="005C138B">
        <w:rPr>
          <w:rStyle w:val="normaltextrun"/>
          <w:rFonts w:asciiTheme="majorHAnsi" w:hAnsiTheme="majorHAnsi"/>
          <w:sz w:val="20"/>
          <w:szCs w:val="20"/>
          <w:lang w:val="es-AR"/>
        </w:rPr>
        <w:t>,</w:t>
      </w:r>
      <w:r w:rsidR="00C03411" w:rsidRPr="005C138B">
        <w:rPr>
          <w:rFonts w:asciiTheme="majorHAnsi" w:hAnsiTheme="majorHAnsi"/>
          <w:sz w:val="20"/>
          <w:szCs w:val="20"/>
          <w:lang w:val="es-US"/>
        </w:rPr>
        <w:t xml:space="preserve"> </w:t>
      </w:r>
      <w:r w:rsidR="00D0281B" w:rsidRPr="005C138B">
        <w:rPr>
          <w:rFonts w:asciiTheme="majorHAnsi" w:hAnsiTheme="majorHAnsi"/>
          <w:sz w:val="20"/>
          <w:szCs w:val="20"/>
          <w:lang w:val="es-AR"/>
        </w:rPr>
        <w:t>el 26 de febrero de 1994</w:t>
      </w:r>
      <w:r w:rsidR="005D79E9" w:rsidRPr="005C138B">
        <w:rPr>
          <w:rFonts w:asciiTheme="majorHAnsi" w:hAnsiTheme="majorHAnsi"/>
          <w:sz w:val="20"/>
          <w:szCs w:val="20"/>
          <w:lang w:val="es-AR"/>
        </w:rPr>
        <w:t>,</w:t>
      </w:r>
      <w:r w:rsidR="00D0281B" w:rsidRPr="005C138B">
        <w:rPr>
          <w:rFonts w:asciiTheme="majorHAnsi" w:hAnsiTheme="majorHAnsi"/>
          <w:sz w:val="20"/>
          <w:szCs w:val="20"/>
          <w:lang w:val="es-AR"/>
        </w:rPr>
        <w:t xml:space="preserve"> la presunta víctima fue ultimada con ocho disparos de pistola frente a su esposa </w:t>
      </w:r>
      <w:r w:rsidR="00D0281B" w:rsidRPr="005C138B">
        <w:rPr>
          <w:rFonts w:asciiTheme="majorHAnsi" w:hAnsiTheme="majorHAnsi"/>
          <w:sz w:val="20"/>
          <w:szCs w:val="20"/>
          <w:lang w:val="es-US"/>
        </w:rPr>
        <w:t>Olga Edilia Ardila Vargas, sus niños Ruby Mileida Vargas Ardila y Edinson Vargas Ardila</w:t>
      </w:r>
      <w:r w:rsidR="00D0281B" w:rsidRPr="005C138B">
        <w:rPr>
          <w:rFonts w:asciiTheme="majorHAnsi" w:hAnsiTheme="majorHAnsi"/>
          <w:sz w:val="20"/>
          <w:szCs w:val="20"/>
          <w:lang w:val="es-AR"/>
        </w:rPr>
        <w:t xml:space="preserve"> en el Restaurante Orillas del Magdalena en el Municipio de</w:t>
      </w:r>
      <w:r w:rsidR="005D79E9" w:rsidRPr="005C138B">
        <w:rPr>
          <w:rFonts w:asciiTheme="majorHAnsi" w:hAnsiTheme="majorHAnsi"/>
          <w:sz w:val="20"/>
          <w:szCs w:val="20"/>
          <w:lang w:val="es-AR"/>
        </w:rPr>
        <w:t xml:space="preserve"> la</w:t>
      </w:r>
      <w:r w:rsidR="00D0281B" w:rsidRPr="005C138B">
        <w:rPr>
          <w:rFonts w:asciiTheme="majorHAnsi" w:hAnsiTheme="majorHAnsi"/>
          <w:sz w:val="20"/>
          <w:szCs w:val="20"/>
          <w:lang w:val="es-AR"/>
        </w:rPr>
        <w:t xml:space="preserve"> Gamarra, Departamento del C</w:t>
      </w:r>
      <w:r w:rsidR="005D79E9" w:rsidRPr="005C138B">
        <w:rPr>
          <w:rFonts w:asciiTheme="majorHAnsi" w:hAnsiTheme="majorHAnsi"/>
          <w:sz w:val="20"/>
          <w:szCs w:val="20"/>
          <w:lang w:val="es-AR"/>
        </w:rPr>
        <w:t>é</w:t>
      </w:r>
      <w:r w:rsidR="00D0281B" w:rsidRPr="005C138B">
        <w:rPr>
          <w:rFonts w:asciiTheme="majorHAnsi" w:hAnsiTheme="majorHAnsi"/>
          <w:sz w:val="20"/>
          <w:szCs w:val="20"/>
          <w:lang w:val="es-AR"/>
        </w:rPr>
        <w:t>sar</w:t>
      </w:r>
      <w:r w:rsidR="00D0281B" w:rsidRPr="005C138B">
        <w:rPr>
          <w:rFonts w:asciiTheme="majorHAnsi" w:hAnsiTheme="majorHAnsi"/>
          <w:sz w:val="20"/>
          <w:szCs w:val="20"/>
          <w:lang w:val="es-US"/>
        </w:rPr>
        <w:t>.</w:t>
      </w:r>
      <w:r w:rsidR="00D0281B" w:rsidRPr="005C138B">
        <w:rPr>
          <w:rFonts w:asciiTheme="majorHAnsi" w:hAnsiTheme="majorHAnsi"/>
          <w:sz w:val="20"/>
          <w:szCs w:val="20"/>
          <w:lang w:val="es-AR"/>
        </w:rPr>
        <w:t xml:space="preserve"> </w:t>
      </w:r>
      <w:r w:rsidR="005D79E9" w:rsidRPr="005C138B">
        <w:rPr>
          <w:rFonts w:asciiTheme="majorHAnsi" w:hAnsiTheme="majorHAnsi"/>
          <w:sz w:val="20"/>
          <w:szCs w:val="20"/>
          <w:lang w:val="es-AR"/>
        </w:rPr>
        <w:t>La parte peticionaria in</w:t>
      </w:r>
      <w:r w:rsidR="0039068D" w:rsidRPr="005C138B">
        <w:rPr>
          <w:rFonts w:asciiTheme="majorHAnsi" w:hAnsiTheme="majorHAnsi"/>
          <w:sz w:val="20"/>
          <w:szCs w:val="20"/>
          <w:lang w:val="es-AR"/>
        </w:rPr>
        <w:t xml:space="preserve">dicó </w:t>
      </w:r>
      <w:r w:rsidR="00D0281B" w:rsidRPr="005C138B">
        <w:rPr>
          <w:rFonts w:asciiTheme="majorHAnsi" w:hAnsiTheme="majorHAnsi"/>
          <w:sz w:val="20"/>
          <w:szCs w:val="20"/>
          <w:lang w:val="es-AR"/>
        </w:rPr>
        <w:t>que</w:t>
      </w:r>
      <w:r w:rsidR="0039068D" w:rsidRPr="005C138B">
        <w:rPr>
          <w:rFonts w:asciiTheme="majorHAnsi" w:hAnsiTheme="majorHAnsi"/>
          <w:sz w:val="20"/>
          <w:szCs w:val="20"/>
          <w:lang w:val="es-AR"/>
        </w:rPr>
        <w:t>,</w:t>
      </w:r>
      <w:r w:rsidR="00D0281B" w:rsidRPr="005C138B">
        <w:rPr>
          <w:rFonts w:asciiTheme="majorHAnsi" w:hAnsiTheme="majorHAnsi"/>
          <w:sz w:val="20"/>
          <w:szCs w:val="20"/>
          <w:lang w:val="es-AR"/>
        </w:rPr>
        <w:t xml:space="preserve"> el homicidio de la presunta víctima </w:t>
      </w:r>
      <w:r w:rsidR="0039068D" w:rsidRPr="005C138B">
        <w:rPr>
          <w:rFonts w:asciiTheme="majorHAnsi" w:hAnsiTheme="majorHAnsi"/>
          <w:sz w:val="20"/>
          <w:szCs w:val="20"/>
          <w:lang w:val="es-AR"/>
        </w:rPr>
        <w:t xml:space="preserve">habría sido </w:t>
      </w:r>
      <w:r w:rsidR="00D0281B" w:rsidRPr="005C138B">
        <w:rPr>
          <w:rFonts w:asciiTheme="majorHAnsi" w:hAnsiTheme="majorHAnsi"/>
          <w:sz w:val="20"/>
          <w:szCs w:val="20"/>
          <w:lang w:val="es-AR"/>
        </w:rPr>
        <w:t xml:space="preserve">perpetrado por dos personas pertenecientes a grupos paramilitares que operaban en los municipios de Aguachica, San Martin y </w:t>
      </w:r>
      <w:r w:rsidR="0039068D" w:rsidRPr="005C138B">
        <w:rPr>
          <w:rFonts w:asciiTheme="majorHAnsi" w:hAnsiTheme="majorHAnsi"/>
          <w:sz w:val="20"/>
          <w:szCs w:val="20"/>
          <w:lang w:val="es-AR"/>
        </w:rPr>
        <w:t xml:space="preserve">la </w:t>
      </w:r>
      <w:r w:rsidR="00D0281B" w:rsidRPr="005C138B">
        <w:rPr>
          <w:rFonts w:asciiTheme="majorHAnsi" w:hAnsiTheme="majorHAnsi"/>
          <w:sz w:val="20"/>
          <w:szCs w:val="20"/>
          <w:lang w:val="es-AR"/>
        </w:rPr>
        <w:t>Gamarra, todos del Departamento del C</w:t>
      </w:r>
      <w:r w:rsidR="0039068D" w:rsidRPr="005C138B">
        <w:rPr>
          <w:rFonts w:asciiTheme="majorHAnsi" w:hAnsiTheme="majorHAnsi"/>
          <w:sz w:val="20"/>
          <w:szCs w:val="20"/>
          <w:lang w:val="es-AR"/>
        </w:rPr>
        <w:t>é</w:t>
      </w:r>
      <w:r w:rsidR="00D0281B" w:rsidRPr="005C138B">
        <w:rPr>
          <w:rFonts w:asciiTheme="majorHAnsi" w:hAnsiTheme="majorHAnsi"/>
          <w:sz w:val="20"/>
          <w:szCs w:val="20"/>
          <w:lang w:val="es-AR"/>
        </w:rPr>
        <w:t xml:space="preserve">sar con la </w:t>
      </w:r>
      <w:r w:rsidR="00883F1F" w:rsidRPr="005C138B">
        <w:rPr>
          <w:rFonts w:asciiTheme="majorHAnsi" w:hAnsiTheme="majorHAnsi"/>
          <w:sz w:val="20"/>
          <w:szCs w:val="20"/>
          <w:lang w:val="es-AR"/>
        </w:rPr>
        <w:t xml:space="preserve">presunta </w:t>
      </w:r>
      <w:r w:rsidR="00D0281B" w:rsidRPr="005C138B">
        <w:rPr>
          <w:rFonts w:asciiTheme="majorHAnsi" w:hAnsiTheme="majorHAnsi"/>
          <w:sz w:val="20"/>
          <w:szCs w:val="20"/>
          <w:lang w:val="es-AR"/>
        </w:rPr>
        <w:t xml:space="preserve">aquiescencia de la Unidad Antiextorsión y Secuestro del Ejército Nacional Colombiano (UNASE) y en coordinación con miembros de la fuerza pública de la estación de policía del Municipio de </w:t>
      </w:r>
      <w:r w:rsidR="00883F1F" w:rsidRPr="005C138B">
        <w:rPr>
          <w:rFonts w:asciiTheme="majorHAnsi" w:hAnsiTheme="majorHAnsi"/>
          <w:sz w:val="20"/>
          <w:szCs w:val="20"/>
          <w:lang w:val="es-AR"/>
        </w:rPr>
        <w:t xml:space="preserve">la </w:t>
      </w:r>
      <w:r w:rsidR="00D0281B" w:rsidRPr="005C138B">
        <w:rPr>
          <w:rFonts w:asciiTheme="majorHAnsi" w:hAnsiTheme="majorHAnsi"/>
          <w:sz w:val="20"/>
          <w:szCs w:val="20"/>
          <w:lang w:val="es-AR"/>
        </w:rPr>
        <w:t xml:space="preserve">Gamarra. </w:t>
      </w:r>
      <w:r w:rsidR="00883F1F" w:rsidRPr="005C138B">
        <w:rPr>
          <w:rFonts w:asciiTheme="majorHAnsi" w:hAnsiTheme="majorHAnsi"/>
          <w:sz w:val="20"/>
          <w:szCs w:val="20"/>
          <w:lang w:val="es-AR"/>
        </w:rPr>
        <w:t xml:space="preserve">Los peticionarios </w:t>
      </w:r>
      <w:r w:rsidR="003A4271" w:rsidRPr="005C138B">
        <w:rPr>
          <w:rFonts w:asciiTheme="majorHAnsi" w:hAnsiTheme="majorHAnsi"/>
          <w:sz w:val="20"/>
          <w:szCs w:val="20"/>
          <w:lang w:val="es-AR"/>
        </w:rPr>
        <w:t>indicaron que,</w:t>
      </w:r>
      <w:r w:rsidR="00D0281B" w:rsidRPr="005C138B">
        <w:rPr>
          <w:rFonts w:asciiTheme="majorHAnsi" w:hAnsiTheme="majorHAnsi"/>
          <w:sz w:val="20"/>
          <w:szCs w:val="20"/>
          <w:lang w:val="es-AR"/>
        </w:rPr>
        <w:t xml:space="preserve"> como evidencia de lo anterior el hecho de que la fuerza pública no se </w:t>
      </w:r>
      <w:r w:rsidR="003A4271" w:rsidRPr="005C138B">
        <w:rPr>
          <w:rFonts w:asciiTheme="majorHAnsi" w:hAnsiTheme="majorHAnsi"/>
          <w:sz w:val="20"/>
          <w:szCs w:val="20"/>
          <w:lang w:val="es-AR"/>
        </w:rPr>
        <w:t xml:space="preserve">hubiera </w:t>
      </w:r>
      <w:r w:rsidR="00D0281B" w:rsidRPr="005C138B">
        <w:rPr>
          <w:rFonts w:asciiTheme="majorHAnsi" w:hAnsiTheme="majorHAnsi"/>
          <w:sz w:val="20"/>
          <w:szCs w:val="20"/>
          <w:lang w:val="es-AR"/>
        </w:rPr>
        <w:t>present</w:t>
      </w:r>
      <w:r w:rsidR="003A4271" w:rsidRPr="005C138B">
        <w:rPr>
          <w:rFonts w:asciiTheme="majorHAnsi" w:hAnsiTheme="majorHAnsi"/>
          <w:sz w:val="20"/>
          <w:szCs w:val="20"/>
          <w:lang w:val="es-AR"/>
        </w:rPr>
        <w:t>ado</w:t>
      </w:r>
      <w:r w:rsidR="00D0281B" w:rsidRPr="005C138B">
        <w:rPr>
          <w:rFonts w:asciiTheme="majorHAnsi" w:hAnsiTheme="majorHAnsi"/>
          <w:sz w:val="20"/>
          <w:szCs w:val="20"/>
          <w:lang w:val="es-AR"/>
        </w:rPr>
        <w:t xml:space="preserve"> de inmediato al lugar de los hechos y que tampoco </w:t>
      </w:r>
      <w:r w:rsidR="003A4271" w:rsidRPr="005C138B">
        <w:rPr>
          <w:rFonts w:asciiTheme="majorHAnsi" w:hAnsiTheme="majorHAnsi"/>
          <w:sz w:val="20"/>
          <w:szCs w:val="20"/>
          <w:lang w:val="es-AR"/>
        </w:rPr>
        <w:t xml:space="preserve">hubiera </w:t>
      </w:r>
      <w:r w:rsidR="00D0281B" w:rsidRPr="005C138B">
        <w:rPr>
          <w:rFonts w:asciiTheme="majorHAnsi" w:hAnsiTheme="majorHAnsi"/>
          <w:sz w:val="20"/>
          <w:szCs w:val="20"/>
          <w:lang w:val="es-AR"/>
        </w:rPr>
        <w:t>respondi</w:t>
      </w:r>
      <w:r w:rsidR="003A4271" w:rsidRPr="005C138B">
        <w:rPr>
          <w:rFonts w:asciiTheme="majorHAnsi" w:hAnsiTheme="majorHAnsi"/>
          <w:sz w:val="20"/>
          <w:szCs w:val="20"/>
          <w:lang w:val="es-AR"/>
        </w:rPr>
        <w:t xml:space="preserve">do </w:t>
      </w:r>
      <w:r w:rsidR="00D0281B" w:rsidRPr="005C138B">
        <w:rPr>
          <w:rFonts w:asciiTheme="majorHAnsi" w:hAnsiTheme="majorHAnsi"/>
          <w:sz w:val="20"/>
          <w:szCs w:val="20"/>
          <w:lang w:val="es-AR"/>
        </w:rPr>
        <w:t xml:space="preserve">los teléfonos en la estación policial. </w:t>
      </w:r>
    </w:p>
    <w:p w14:paraId="3D03CE4C" w14:textId="77777777" w:rsidR="000F351F" w:rsidRPr="005C138B" w:rsidRDefault="000F351F" w:rsidP="000F351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AR"/>
        </w:rPr>
      </w:pPr>
    </w:p>
    <w:p w14:paraId="6194A0BE" w14:textId="77777777" w:rsidR="000F351F" w:rsidRPr="005C138B" w:rsidRDefault="007A7130" w:rsidP="002A3F86">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Style w:val="normaltextrun"/>
          <w:rFonts w:asciiTheme="majorHAnsi" w:hAnsiTheme="majorHAnsi"/>
          <w:sz w:val="20"/>
          <w:szCs w:val="20"/>
          <w:lang w:val="es-AR"/>
        </w:rPr>
      </w:pPr>
      <w:r w:rsidRPr="005C138B">
        <w:rPr>
          <w:rStyle w:val="normaltextrun"/>
          <w:rFonts w:asciiTheme="majorHAnsi" w:hAnsiTheme="majorHAnsi"/>
          <w:sz w:val="20"/>
          <w:lang w:val="es-AR"/>
        </w:rPr>
        <w:t>El 8 de marzo de 1994</w:t>
      </w:r>
      <w:r w:rsidR="007A3488" w:rsidRPr="005C138B">
        <w:rPr>
          <w:rStyle w:val="normaltextrun"/>
          <w:rFonts w:asciiTheme="majorHAnsi" w:hAnsiTheme="majorHAnsi"/>
          <w:sz w:val="20"/>
          <w:lang w:val="es-AR"/>
        </w:rPr>
        <w:t>,</w:t>
      </w:r>
      <w:r w:rsidRPr="005C138B">
        <w:rPr>
          <w:rStyle w:val="normaltextrun"/>
          <w:rFonts w:asciiTheme="majorHAnsi" w:hAnsiTheme="majorHAnsi"/>
          <w:sz w:val="20"/>
          <w:lang w:val="es-AR"/>
        </w:rPr>
        <w:t xml:space="preserve"> la esposa de la presunta víctima </w:t>
      </w:r>
      <w:r w:rsidR="007A3488" w:rsidRPr="005C138B">
        <w:rPr>
          <w:rStyle w:val="normaltextrun"/>
          <w:rFonts w:asciiTheme="majorHAnsi" w:hAnsiTheme="majorHAnsi"/>
          <w:sz w:val="20"/>
          <w:lang w:val="es-AR"/>
        </w:rPr>
        <w:t xml:space="preserve">habría </w:t>
      </w:r>
      <w:r w:rsidRPr="005C138B">
        <w:rPr>
          <w:rStyle w:val="normaltextrun"/>
          <w:rFonts w:asciiTheme="majorHAnsi" w:hAnsiTheme="majorHAnsi"/>
          <w:sz w:val="20"/>
          <w:lang w:val="es-AR"/>
        </w:rPr>
        <w:t>present</w:t>
      </w:r>
      <w:r w:rsidR="007A3488" w:rsidRPr="005C138B">
        <w:rPr>
          <w:rStyle w:val="normaltextrun"/>
          <w:rFonts w:asciiTheme="majorHAnsi" w:hAnsiTheme="majorHAnsi"/>
          <w:sz w:val="20"/>
          <w:lang w:val="es-AR"/>
        </w:rPr>
        <w:t>ado</w:t>
      </w:r>
      <w:r w:rsidRPr="005C138B">
        <w:rPr>
          <w:rStyle w:val="normaltextrun"/>
          <w:rFonts w:asciiTheme="majorHAnsi" w:hAnsiTheme="majorHAnsi"/>
          <w:sz w:val="20"/>
          <w:lang w:val="es-AR"/>
        </w:rPr>
        <w:t xml:space="preserve"> una denuncia ante la Personería Municipal de </w:t>
      </w:r>
      <w:r w:rsidR="007A3488" w:rsidRPr="005C138B">
        <w:rPr>
          <w:rStyle w:val="normaltextrun"/>
          <w:rFonts w:asciiTheme="majorHAnsi" w:hAnsiTheme="majorHAnsi"/>
          <w:sz w:val="20"/>
          <w:lang w:val="es-AR"/>
        </w:rPr>
        <w:t xml:space="preserve">la </w:t>
      </w:r>
      <w:r w:rsidRPr="005C138B">
        <w:rPr>
          <w:rStyle w:val="normaltextrun"/>
          <w:rFonts w:asciiTheme="majorHAnsi" w:hAnsiTheme="majorHAnsi"/>
          <w:sz w:val="20"/>
          <w:lang w:val="es-AR"/>
        </w:rPr>
        <w:t>Gamarra y ante la Fiscalía General de la Nación Aguachica-C</w:t>
      </w:r>
      <w:r w:rsidR="007A3488" w:rsidRPr="005C138B">
        <w:rPr>
          <w:rStyle w:val="normaltextrun"/>
          <w:rFonts w:asciiTheme="majorHAnsi" w:hAnsiTheme="majorHAnsi"/>
          <w:sz w:val="20"/>
          <w:lang w:val="es-AR"/>
        </w:rPr>
        <w:t>é</w:t>
      </w:r>
      <w:r w:rsidRPr="005C138B">
        <w:rPr>
          <w:rStyle w:val="normaltextrun"/>
          <w:rFonts w:asciiTheme="majorHAnsi" w:hAnsiTheme="majorHAnsi"/>
          <w:sz w:val="20"/>
          <w:lang w:val="es-AR"/>
        </w:rPr>
        <w:t>sar, sin que hasta la fecha de presentación de la petición se haya obtenido una decisión judicial. La parte peticionaria adu</w:t>
      </w:r>
      <w:r w:rsidR="00C61DBA" w:rsidRPr="005C138B">
        <w:rPr>
          <w:rStyle w:val="normaltextrun"/>
          <w:rFonts w:asciiTheme="majorHAnsi" w:hAnsiTheme="majorHAnsi"/>
          <w:sz w:val="20"/>
          <w:lang w:val="es-AR"/>
        </w:rPr>
        <w:t>jo</w:t>
      </w:r>
      <w:r w:rsidRPr="005C138B">
        <w:rPr>
          <w:rStyle w:val="normaltextrun"/>
          <w:rFonts w:asciiTheme="majorHAnsi" w:hAnsiTheme="majorHAnsi"/>
          <w:sz w:val="20"/>
          <w:lang w:val="es-AR"/>
        </w:rPr>
        <w:t xml:space="preserve"> anomalías por parte de los órganos policiales, la UNASE y la Fiscalía debido a que el acta de levantamiento del cadáver de la presunta víctima y el estudio de necropsia habrían desaparecido, pese a que se </w:t>
      </w:r>
      <w:r w:rsidR="00505459" w:rsidRPr="005C138B">
        <w:rPr>
          <w:rStyle w:val="normaltextrun"/>
          <w:rFonts w:asciiTheme="majorHAnsi" w:hAnsiTheme="majorHAnsi"/>
          <w:sz w:val="20"/>
          <w:lang w:val="es-AR"/>
        </w:rPr>
        <w:t xml:space="preserve">habría </w:t>
      </w:r>
      <w:r w:rsidRPr="005C138B">
        <w:rPr>
          <w:rStyle w:val="normaltextrun"/>
          <w:rFonts w:asciiTheme="majorHAnsi" w:hAnsiTheme="majorHAnsi"/>
          <w:sz w:val="20"/>
          <w:lang w:val="es-AR"/>
        </w:rPr>
        <w:t>exp</w:t>
      </w:r>
      <w:r w:rsidR="00505459" w:rsidRPr="005C138B">
        <w:rPr>
          <w:rStyle w:val="normaltextrun"/>
          <w:rFonts w:asciiTheme="majorHAnsi" w:hAnsiTheme="majorHAnsi"/>
          <w:sz w:val="20"/>
          <w:lang w:val="es-AR"/>
        </w:rPr>
        <w:t>e</w:t>
      </w:r>
      <w:r w:rsidRPr="005C138B">
        <w:rPr>
          <w:rStyle w:val="normaltextrun"/>
          <w:rFonts w:asciiTheme="majorHAnsi" w:hAnsiTheme="majorHAnsi"/>
          <w:sz w:val="20"/>
          <w:lang w:val="es-AR"/>
        </w:rPr>
        <w:t>di</w:t>
      </w:r>
      <w:r w:rsidR="00505459" w:rsidRPr="005C138B">
        <w:rPr>
          <w:rStyle w:val="normaltextrun"/>
          <w:rFonts w:asciiTheme="majorHAnsi" w:hAnsiTheme="majorHAnsi"/>
          <w:sz w:val="20"/>
          <w:lang w:val="es-AR"/>
        </w:rPr>
        <w:t>do</w:t>
      </w:r>
      <w:r w:rsidRPr="005C138B">
        <w:rPr>
          <w:rStyle w:val="normaltextrun"/>
          <w:rFonts w:asciiTheme="majorHAnsi" w:hAnsiTheme="majorHAnsi"/>
          <w:sz w:val="20"/>
          <w:lang w:val="es-AR"/>
        </w:rPr>
        <w:t xml:space="preserve"> un comprobante de registro de defunción de fecha 28 de febrero de 1994. Asimismo, la parte peticionaria </w:t>
      </w:r>
      <w:r w:rsidR="00ED00FD" w:rsidRPr="005C138B">
        <w:rPr>
          <w:rStyle w:val="normaltextrun"/>
          <w:rFonts w:asciiTheme="majorHAnsi" w:hAnsiTheme="majorHAnsi"/>
          <w:sz w:val="20"/>
          <w:lang w:val="es-AR"/>
        </w:rPr>
        <w:t>denunció</w:t>
      </w:r>
      <w:r w:rsidRPr="005C138B">
        <w:rPr>
          <w:rStyle w:val="normaltextrun"/>
          <w:rFonts w:asciiTheme="majorHAnsi" w:hAnsiTheme="majorHAnsi"/>
          <w:sz w:val="20"/>
          <w:lang w:val="es-AR"/>
        </w:rPr>
        <w:t xml:space="preserve"> que </w:t>
      </w:r>
      <w:r w:rsidR="00505459" w:rsidRPr="005C138B">
        <w:rPr>
          <w:rStyle w:val="normaltextrun"/>
          <w:rFonts w:asciiTheme="majorHAnsi" w:hAnsiTheme="majorHAnsi"/>
          <w:sz w:val="20"/>
          <w:lang w:val="es-AR"/>
        </w:rPr>
        <w:t>durante</w:t>
      </w:r>
      <w:r w:rsidRPr="005C138B">
        <w:rPr>
          <w:rStyle w:val="normaltextrun"/>
          <w:rFonts w:asciiTheme="majorHAnsi" w:hAnsiTheme="majorHAnsi"/>
          <w:sz w:val="20"/>
          <w:lang w:val="es-AR"/>
        </w:rPr>
        <w:t xml:space="preserve"> quince años no se le permitió el acceso al expediente a pesar de haberlo solicitado en numerosas ocasiones.</w:t>
      </w:r>
    </w:p>
    <w:p w14:paraId="1DE791BC" w14:textId="77777777" w:rsidR="000F351F" w:rsidRPr="005C138B" w:rsidRDefault="000F351F" w:rsidP="000F351F">
      <w:pPr>
        <w:pStyle w:val="ListParagraph"/>
        <w:ind w:left="0" w:firstLine="720"/>
        <w:rPr>
          <w:rStyle w:val="normaltextrun"/>
          <w:rFonts w:asciiTheme="majorHAnsi" w:hAnsiTheme="majorHAnsi"/>
          <w:sz w:val="20"/>
          <w:lang w:val="es-AR"/>
        </w:rPr>
      </w:pPr>
    </w:p>
    <w:p w14:paraId="5CB3F96E" w14:textId="734A4ADD" w:rsidR="000F351F" w:rsidRPr="005C138B" w:rsidRDefault="0000522D" w:rsidP="002A3F86">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Style w:val="normaltextrun"/>
          <w:rFonts w:asciiTheme="majorHAnsi" w:hAnsiTheme="majorHAnsi"/>
          <w:sz w:val="20"/>
          <w:szCs w:val="20"/>
          <w:lang w:val="es-AR"/>
        </w:rPr>
      </w:pPr>
      <w:r w:rsidRPr="005C138B">
        <w:rPr>
          <w:rStyle w:val="normaltextrun"/>
          <w:rFonts w:asciiTheme="majorHAnsi" w:hAnsiTheme="majorHAnsi"/>
          <w:sz w:val="20"/>
          <w:lang w:val="es-AR"/>
        </w:rPr>
        <w:t>La parte peticionaria inform</w:t>
      </w:r>
      <w:r w:rsidR="00505459" w:rsidRPr="005C138B">
        <w:rPr>
          <w:rStyle w:val="normaltextrun"/>
          <w:rFonts w:asciiTheme="majorHAnsi" w:hAnsiTheme="majorHAnsi"/>
          <w:sz w:val="20"/>
          <w:lang w:val="es-AR"/>
        </w:rPr>
        <w:t>ó</w:t>
      </w:r>
      <w:r w:rsidRPr="005C138B">
        <w:rPr>
          <w:rStyle w:val="normaltextrun"/>
          <w:rFonts w:asciiTheme="majorHAnsi" w:hAnsiTheme="majorHAnsi"/>
          <w:sz w:val="20"/>
          <w:lang w:val="es-AR"/>
        </w:rPr>
        <w:t xml:space="preserve"> que la presunta víctima era comerciante y ganadero, y dueño de un establecimiento de comercio de víveres, fincas y reces, además de implementos de trabajo para el inicio de un proyecto de exportación; asimismo, que era el principal sustento económico familiar. </w:t>
      </w:r>
      <w:r w:rsidR="00C2347A" w:rsidRPr="005C138B">
        <w:rPr>
          <w:rStyle w:val="normaltextrun"/>
          <w:rFonts w:asciiTheme="majorHAnsi" w:hAnsiTheme="majorHAnsi"/>
          <w:sz w:val="20"/>
          <w:lang w:val="es-AR"/>
        </w:rPr>
        <w:t>La parte peticionaria señaló</w:t>
      </w:r>
      <w:r w:rsidRPr="005C138B">
        <w:rPr>
          <w:rStyle w:val="normaltextrun"/>
          <w:rFonts w:asciiTheme="majorHAnsi" w:hAnsiTheme="majorHAnsi"/>
          <w:sz w:val="20"/>
          <w:lang w:val="es-AR"/>
        </w:rPr>
        <w:t xml:space="preserve"> que, con posterioridad al asesinato de la presunta víctima, los grupos paramilitares comenzaron a amenazar a la familia, por lo que se </w:t>
      </w:r>
      <w:r w:rsidR="00C2347A" w:rsidRPr="005C138B">
        <w:rPr>
          <w:rStyle w:val="normaltextrun"/>
          <w:rFonts w:asciiTheme="majorHAnsi" w:hAnsiTheme="majorHAnsi"/>
          <w:sz w:val="20"/>
          <w:lang w:val="es-AR"/>
        </w:rPr>
        <w:t xml:space="preserve">habrían </w:t>
      </w:r>
      <w:r w:rsidRPr="005C138B">
        <w:rPr>
          <w:rStyle w:val="normaltextrun"/>
          <w:rFonts w:asciiTheme="majorHAnsi" w:hAnsiTheme="majorHAnsi"/>
          <w:sz w:val="20"/>
          <w:lang w:val="es-AR"/>
        </w:rPr>
        <w:t>vi</w:t>
      </w:r>
      <w:r w:rsidR="00C2347A" w:rsidRPr="005C138B">
        <w:rPr>
          <w:rStyle w:val="normaltextrun"/>
          <w:rFonts w:asciiTheme="majorHAnsi" w:hAnsiTheme="majorHAnsi"/>
          <w:sz w:val="20"/>
          <w:lang w:val="es-AR"/>
        </w:rPr>
        <w:t>sto</w:t>
      </w:r>
      <w:r w:rsidRPr="005C138B">
        <w:rPr>
          <w:rStyle w:val="normaltextrun"/>
          <w:rFonts w:asciiTheme="majorHAnsi" w:hAnsiTheme="majorHAnsi"/>
          <w:sz w:val="20"/>
          <w:lang w:val="es-AR"/>
        </w:rPr>
        <w:t xml:space="preserve"> obligados a desplazarse para proteger sus vidas; y que a la vez quedaron desamparados económicamente, dado que sus bienes </w:t>
      </w:r>
      <w:r w:rsidR="00C2347A" w:rsidRPr="005C138B">
        <w:rPr>
          <w:rStyle w:val="normaltextrun"/>
          <w:rFonts w:asciiTheme="majorHAnsi" w:hAnsiTheme="majorHAnsi"/>
          <w:sz w:val="20"/>
          <w:lang w:val="es-AR"/>
        </w:rPr>
        <w:t xml:space="preserve">habrían </w:t>
      </w:r>
      <w:r w:rsidRPr="005C138B">
        <w:rPr>
          <w:rStyle w:val="normaltextrun"/>
          <w:rFonts w:asciiTheme="majorHAnsi" w:hAnsiTheme="majorHAnsi"/>
          <w:sz w:val="20"/>
          <w:lang w:val="es-AR"/>
        </w:rPr>
        <w:t>queda</w:t>
      </w:r>
      <w:r w:rsidR="001F4FC2" w:rsidRPr="005C138B">
        <w:rPr>
          <w:rStyle w:val="normaltextrun"/>
          <w:rFonts w:asciiTheme="majorHAnsi" w:hAnsiTheme="majorHAnsi"/>
          <w:sz w:val="20"/>
          <w:lang w:val="es-AR"/>
        </w:rPr>
        <w:t xml:space="preserve">do </w:t>
      </w:r>
      <w:r w:rsidRPr="005C138B">
        <w:rPr>
          <w:rStyle w:val="normaltextrun"/>
          <w:rFonts w:asciiTheme="majorHAnsi" w:hAnsiTheme="majorHAnsi"/>
          <w:sz w:val="20"/>
          <w:lang w:val="es-AR"/>
        </w:rPr>
        <w:t>abandonados. Indic</w:t>
      </w:r>
      <w:r w:rsidR="00ED00FD" w:rsidRPr="005C138B">
        <w:rPr>
          <w:rStyle w:val="normaltextrun"/>
          <w:rFonts w:asciiTheme="majorHAnsi" w:hAnsiTheme="majorHAnsi"/>
          <w:sz w:val="20"/>
          <w:lang w:val="es-AR"/>
        </w:rPr>
        <w:t>ó</w:t>
      </w:r>
      <w:r w:rsidRPr="005C138B">
        <w:rPr>
          <w:rStyle w:val="normaltextrun"/>
          <w:rFonts w:asciiTheme="majorHAnsi" w:hAnsiTheme="majorHAnsi"/>
          <w:sz w:val="20"/>
          <w:lang w:val="es-AR"/>
        </w:rPr>
        <w:t xml:space="preserve"> que los familiares de la presunta víctima se ubicaron hasta 1995 en el Municipio Simití del Departamento de Bolívar, donde la señora Olga Vargas Ardila pasó a ser cabeza de familia y debió hacer grandes esfuerzos para sobrevivir. Sin embargo, </w:t>
      </w:r>
      <w:r w:rsidR="001F4FC2" w:rsidRPr="005C138B">
        <w:rPr>
          <w:rStyle w:val="normaltextrun"/>
          <w:rFonts w:asciiTheme="majorHAnsi" w:hAnsiTheme="majorHAnsi"/>
          <w:sz w:val="20"/>
          <w:lang w:val="es-AR"/>
        </w:rPr>
        <w:t>la parte peticionaria indicó</w:t>
      </w:r>
      <w:r w:rsidRPr="005C138B">
        <w:rPr>
          <w:rStyle w:val="normaltextrun"/>
          <w:rFonts w:asciiTheme="majorHAnsi" w:hAnsiTheme="majorHAnsi"/>
          <w:sz w:val="20"/>
          <w:lang w:val="es-AR"/>
        </w:rPr>
        <w:t xml:space="preserve"> que las amenazas</w:t>
      </w:r>
      <w:r w:rsidR="00705734" w:rsidRPr="005C138B">
        <w:rPr>
          <w:rStyle w:val="normaltextrun"/>
          <w:rFonts w:asciiTheme="majorHAnsi" w:hAnsiTheme="majorHAnsi"/>
          <w:sz w:val="20"/>
          <w:lang w:val="es-AR"/>
        </w:rPr>
        <w:t xml:space="preserve"> habrían co</w:t>
      </w:r>
      <w:r w:rsidRPr="005C138B">
        <w:rPr>
          <w:rStyle w:val="normaltextrun"/>
          <w:rFonts w:asciiTheme="majorHAnsi" w:hAnsiTheme="majorHAnsi"/>
          <w:sz w:val="20"/>
          <w:lang w:val="es-AR"/>
        </w:rPr>
        <w:t>ntinua</w:t>
      </w:r>
      <w:r w:rsidR="004E5DFE" w:rsidRPr="005C138B">
        <w:rPr>
          <w:rStyle w:val="normaltextrun"/>
          <w:rFonts w:asciiTheme="majorHAnsi" w:hAnsiTheme="majorHAnsi"/>
          <w:sz w:val="20"/>
          <w:lang w:val="es-AR"/>
        </w:rPr>
        <w:t>do</w:t>
      </w:r>
      <w:r w:rsidRPr="005C138B">
        <w:rPr>
          <w:rStyle w:val="normaltextrun"/>
          <w:rFonts w:asciiTheme="majorHAnsi" w:hAnsiTheme="majorHAnsi"/>
          <w:sz w:val="20"/>
          <w:lang w:val="es-AR"/>
        </w:rPr>
        <w:t>, por lo que</w:t>
      </w:r>
      <w:r w:rsidR="004E5DFE" w:rsidRPr="005C138B">
        <w:rPr>
          <w:rStyle w:val="normaltextrun"/>
          <w:rFonts w:asciiTheme="majorHAnsi" w:hAnsiTheme="majorHAnsi"/>
          <w:sz w:val="20"/>
          <w:lang w:val="es-AR"/>
        </w:rPr>
        <w:t xml:space="preserve"> habría tenido </w:t>
      </w:r>
      <w:r w:rsidRPr="005C138B">
        <w:rPr>
          <w:rStyle w:val="normaltextrun"/>
          <w:rFonts w:asciiTheme="majorHAnsi" w:hAnsiTheme="majorHAnsi"/>
          <w:sz w:val="20"/>
          <w:lang w:val="es-AR"/>
        </w:rPr>
        <w:t>que desplazarse nuevamente con sus hijos al Municipio de Santa Rosa del Sur del Departamento de Bolívar. La parte peticionaria sost</w:t>
      </w:r>
      <w:r w:rsidR="004E5DFE" w:rsidRPr="005C138B">
        <w:rPr>
          <w:rStyle w:val="normaltextrun"/>
          <w:rFonts w:asciiTheme="majorHAnsi" w:hAnsiTheme="majorHAnsi"/>
          <w:sz w:val="20"/>
          <w:lang w:val="es-AR"/>
        </w:rPr>
        <w:t>uvo</w:t>
      </w:r>
      <w:r w:rsidRPr="005C138B">
        <w:rPr>
          <w:rStyle w:val="normaltextrun"/>
          <w:rFonts w:asciiTheme="majorHAnsi" w:hAnsiTheme="majorHAnsi"/>
          <w:sz w:val="20"/>
          <w:lang w:val="es-AR"/>
        </w:rPr>
        <w:t xml:space="preserve"> que bajo estas circunstancias la familia </w:t>
      </w:r>
      <w:r w:rsidR="004E5DFE" w:rsidRPr="005C138B">
        <w:rPr>
          <w:rStyle w:val="normaltextrun"/>
          <w:rFonts w:asciiTheme="majorHAnsi" w:hAnsiTheme="majorHAnsi"/>
          <w:sz w:val="20"/>
          <w:lang w:val="es-AR"/>
        </w:rPr>
        <w:t>habría sido</w:t>
      </w:r>
      <w:r w:rsidRPr="005C138B">
        <w:rPr>
          <w:rStyle w:val="normaltextrun"/>
          <w:rFonts w:asciiTheme="majorHAnsi" w:hAnsiTheme="majorHAnsi"/>
          <w:sz w:val="20"/>
          <w:lang w:val="es-AR"/>
        </w:rPr>
        <w:t xml:space="preserve"> devast</w:t>
      </w:r>
      <w:r w:rsidR="004E5DFE" w:rsidRPr="005C138B">
        <w:rPr>
          <w:rStyle w:val="normaltextrun"/>
          <w:rFonts w:asciiTheme="majorHAnsi" w:hAnsiTheme="majorHAnsi"/>
          <w:sz w:val="20"/>
          <w:lang w:val="es-AR"/>
        </w:rPr>
        <w:t>ada</w:t>
      </w:r>
      <w:r w:rsidRPr="005C138B">
        <w:rPr>
          <w:rStyle w:val="normaltextrun"/>
          <w:rFonts w:asciiTheme="majorHAnsi" w:hAnsiTheme="majorHAnsi"/>
          <w:sz w:val="20"/>
          <w:lang w:val="es-AR"/>
        </w:rPr>
        <w:t>, que los hijos de la presunta víctima se</w:t>
      </w:r>
      <w:r w:rsidR="00424526" w:rsidRPr="005C138B">
        <w:rPr>
          <w:rStyle w:val="normaltextrun"/>
          <w:rFonts w:asciiTheme="majorHAnsi" w:hAnsiTheme="majorHAnsi"/>
          <w:sz w:val="20"/>
          <w:lang w:val="es-AR"/>
        </w:rPr>
        <w:t xml:space="preserve"> habrían visto</w:t>
      </w:r>
      <w:r w:rsidRPr="005C138B">
        <w:rPr>
          <w:rStyle w:val="normaltextrun"/>
          <w:rFonts w:asciiTheme="majorHAnsi" w:hAnsiTheme="majorHAnsi"/>
          <w:sz w:val="20"/>
          <w:lang w:val="es-AR"/>
        </w:rPr>
        <w:t xml:space="preserve"> imposibilitados de seguir estudios universitarios, y que </w:t>
      </w:r>
      <w:r w:rsidR="00A108C0" w:rsidRPr="005C138B">
        <w:rPr>
          <w:rStyle w:val="normaltextrun"/>
          <w:rFonts w:asciiTheme="majorHAnsi" w:hAnsiTheme="majorHAnsi"/>
          <w:sz w:val="20"/>
          <w:lang w:val="es-AR"/>
        </w:rPr>
        <w:t xml:space="preserve">habrían </w:t>
      </w:r>
      <w:r w:rsidRPr="005C138B">
        <w:rPr>
          <w:rStyle w:val="normaltextrun"/>
          <w:rFonts w:asciiTheme="majorHAnsi" w:hAnsiTheme="majorHAnsi"/>
          <w:sz w:val="20"/>
          <w:lang w:val="es-AR"/>
        </w:rPr>
        <w:t>sufri</w:t>
      </w:r>
      <w:r w:rsidR="00A108C0" w:rsidRPr="005C138B">
        <w:rPr>
          <w:rStyle w:val="normaltextrun"/>
          <w:rFonts w:asciiTheme="majorHAnsi" w:hAnsiTheme="majorHAnsi"/>
          <w:sz w:val="20"/>
          <w:lang w:val="es-AR"/>
        </w:rPr>
        <w:t xml:space="preserve">do </w:t>
      </w:r>
      <w:r w:rsidRPr="005C138B">
        <w:rPr>
          <w:rStyle w:val="normaltextrun"/>
          <w:rFonts w:asciiTheme="majorHAnsi" w:hAnsiTheme="majorHAnsi"/>
          <w:sz w:val="20"/>
          <w:lang w:val="es-AR"/>
        </w:rPr>
        <w:t>depresión por las continuas amenazas recibidas. Denunci</w:t>
      </w:r>
      <w:r w:rsidR="00886943" w:rsidRPr="005C138B">
        <w:rPr>
          <w:rStyle w:val="normaltextrun"/>
          <w:rFonts w:asciiTheme="majorHAnsi" w:hAnsiTheme="majorHAnsi"/>
          <w:sz w:val="20"/>
          <w:lang w:val="es-AR"/>
        </w:rPr>
        <w:t>ó</w:t>
      </w:r>
      <w:r w:rsidRPr="005C138B">
        <w:rPr>
          <w:rStyle w:val="normaltextrun"/>
          <w:rFonts w:asciiTheme="majorHAnsi" w:hAnsiTheme="majorHAnsi"/>
          <w:sz w:val="20"/>
          <w:lang w:val="es-AR"/>
        </w:rPr>
        <w:t xml:space="preserve"> que, por el mero hecho de ser familiares de la presunta víctima, la madre y hermanos de aquél también se </w:t>
      </w:r>
      <w:r w:rsidR="008C1854" w:rsidRPr="005C138B">
        <w:rPr>
          <w:rStyle w:val="normaltextrun"/>
          <w:rFonts w:asciiTheme="majorHAnsi" w:hAnsiTheme="majorHAnsi"/>
          <w:sz w:val="20"/>
          <w:lang w:val="es-AR"/>
        </w:rPr>
        <w:t xml:space="preserve">habrían </w:t>
      </w:r>
      <w:r w:rsidRPr="005C138B">
        <w:rPr>
          <w:rStyle w:val="normaltextrun"/>
          <w:rFonts w:asciiTheme="majorHAnsi" w:hAnsiTheme="majorHAnsi"/>
          <w:sz w:val="20"/>
          <w:lang w:val="es-AR"/>
        </w:rPr>
        <w:t>vi</w:t>
      </w:r>
      <w:r w:rsidR="008C1854" w:rsidRPr="005C138B">
        <w:rPr>
          <w:rStyle w:val="normaltextrun"/>
          <w:rFonts w:asciiTheme="majorHAnsi" w:hAnsiTheme="majorHAnsi"/>
          <w:sz w:val="20"/>
          <w:lang w:val="es-AR"/>
        </w:rPr>
        <w:t>sto</w:t>
      </w:r>
      <w:r w:rsidRPr="005C138B">
        <w:rPr>
          <w:rStyle w:val="normaltextrun"/>
          <w:rFonts w:asciiTheme="majorHAnsi" w:hAnsiTheme="majorHAnsi"/>
          <w:sz w:val="20"/>
          <w:lang w:val="es-AR"/>
        </w:rPr>
        <w:t xml:space="preserve"> afectados, dado que </w:t>
      </w:r>
      <w:r w:rsidR="008C1854" w:rsidRPr="005C138B">
        <w:rPr>
          <w:rStyle w:val="normaltextrun"/>
          <w:rFonts w:asciiTheme="majorHAnsi" w:hAnsiTheme="majorHAnsi"/>
          <w:sz w:val="20"/>
          <w:lang w:val="es-AR"/>
        </w:rPr>
        <w:t xml:space="preserve">habrían sido </w:t>
      </w:r>
      <w:r w:rsidRPr="005C138B">
        <w:rPr>
          <w:rStyle w:val="normaltextrun"/>
          <w:rFonts w:asciiTheme="majorHAnsi" w:hAnsiTheme="majorHAnsi"/>
          <w:sz w:val="20"/>
          <w:lang w:val="es-AR"/>
        </w:rPr>
        <w:t>perseguidos por el mismo grupo que operaba al margen de la ley en la zona.  Aleg</w:t>
      </w:r>
      <w:r w:rsidR="008C1854" w:rsidRPr="005C138B">
        <w:rPr>
          <w:rStyle w:val="normaltextrun"/>
          <w:rFonts w:asciiTheme="majorHAnsi" w:hAnsiTheme="majorHAnsi"/>
          <w:sz w:val="20"/>
          <w:lang w:val="es-AR"/>
        </w:rPr>
        <w:t>ó</w:t>
      </w:r>
      <w:r w:rsidRPr="005C138B">
        <w:rPr>
          <w:rStyle w:val="normaltextrun"/>
          <w:rFonts w:asciiTheme="majorHAnsi" w:hAnsiTheme="majorHAnsi"/>
          <w:sz w:val="20"/>
          <w:lang w:val="es-AR"/>
        </w:rPr>
        <w:t xml:space="preserve"> que, para el momento de los hechos, las autoridades de la zona no ten</w:t>
      </w:r>
      <w:r w:rsidR="005E4E86" w:rsidRPr="005C138B">
        <w:rPr>
          <w:rStyle w:val="normaltextrun"/>
          <w:rFonts w:asciiTheme="majorHAnsi" w:hAnsiTheme="majorHAnsi"/>
          <w:sz w:val="20"/>
          <w:lang w:val="es-AR"/>
        </w:rPr>
        <w:t>drían</w:t>
      </w:r>
      <w:r w:rsidRPr="005C138B">
        <w:rPr>
          <w:rStyle w:val="normaltextrun"/>
          <w:rFonts w:asciiTheme="majorHAnsi" w:hAnsiTheme="majorHAnsi"/>
          <w:sz w:val="20"/>
          <w:lang w:val="es-AR"/>
        </w:rPr>
        <w:t xml:space="preserve"> control del orden público, por lo que la sociedad civil les tenía desconfianza y miedo ante la omisión de actuar frente a hechos como el denunciado. La parte peticionaria agreg</w:t>
      </w:r>
      <w:r w:rsidR="005E4E86" w:rsidRPr="005C138B">
        <w:rPr>
          <w:rStyle w:val="normaltextrun"/>
          <w:rFonts w:asciiTheme="majorHAnsi" w:hAnsiTheme="majorHAnsi"/>
          <w:sz w:val="20"/>
          <w:lang w:val="es-AR"/>
        </w:rPr>
        <w:t>ó</w:t>
      </w:r>
      <w:r w:rsidRPr="005C138B">
        <w:rPr>
          <w:rStyle w:val="normaltextrun"/>
          <w:rFonts w:asciiTheme="majorHAnsi" w:hAnsiTheme="majorHAnsi"/>
          <w:sz w:val="20"/>
          <w:lang w:val="es-AR"/>
        </w:rPr>
        <w:t xml:space="preserve"> </w:t>
      </w:r>
      <w:r w:rsidR="000F351F" w:rsidRPr="005C138B">
        <w:rPr>
          <w:rStyle w:val="normaltextrun"/>
          <w:rFonts w:asciiTheme="majorHAnsi" w:hAnsiTheme="majorHAnsi"/>
          <w:sz w:val="20"/>
          <w:lang w:val="es-AR"/>
        </w:rPr>
        <w:t>que,</w:t>
      </w:r>
      <w:r w:rsidRPr="005C138B">
        <w:rPr>
          <w:rStyle w:val="normaltextrun"/>
          <w:rFonts w:asciiTheme="majorHAnsi" w:hAnsiTheme="majorHAnsi"/>
          <w:sz w:val="20"/>
          <w:lang w:val="es-AR"/>
        </w:rPr>
        <w:t xml:space="preserve"> ante las amenazas y persecuciones, la única solución para los civiles </w:t>
      </w:r>
      <w:r w:rsidR="009A55D5" w:rsidRPr="005C138B">
        <w:rPr>
          <w:rStyle w:val="normaltextrun"/>
          <w:rFonts w:asciiTheme="majorHAnsi" w:hAnsiTheme="majorHAnsi"/>
          <w:sz w:val="20"/>
          <w:lang w:val="es-AR"/>
        </w:rPr>
        <w:t>habrían sido</w:t>
      </w:r>
      <w:r w:rsidRPr="005C138B">
        <w:rPr>
          <w:rStyle w:val="normaltextrun"/>
          <w:rFonts w:asciiTheme="majorHAnsi" w:hAnsiTheme="majorHAnsi"/>
          <w:sz w:val="20"/>
          <w:lang w:val="es-AR"/>
        </w:rPr>
        <w:t xml:space="preserve"> el desplazamiento de un lugar a otro para protegerse, situación que </w:t>
      </w:r>
      <w:r w:rsidR="009A55D5" w:rsidRPr="005C138B">
        <w:rPr>
          <w:rStyle w:val="normaltextrun"/>
          <w:rFonts w:asciiTheme="majorHAnsi" w:hAnsiTheme="majorHAnsi"/>
          <w:sz w:val="20"/>
          <w:lang w:val="es-AR"/>
        </w:rPr>
        <w:t>habría</w:t>
      </w:r>
      <w:r w:rsidR="00502ABF" w:rsidRPr="005C138B">
        <w:rPr>
          <w:rStyle w:val="normaltextrun"/>
          <w:rFonts w:asciiTheme="majorHAnsi" w:hAnsiTheme="majorHAnsi"/>
          <w:sz w:val="20"/>
          <w:lang w:val="es-AR"/>
        </w:rPr>
        <w:t xml:space="preserve"> </w:t>
      </w:r>
      <w:r w:rsidRPr="005C138B">
        <w:rPr>
          <w:rStyle w:val="normaltextrun"/>
          <w:rFonts w:asciiTheme="majorHAnsi" w:hAnsiTheme="majorHAnsi"/>
          <w:sz w:val="20"/>
          <w:lang w:val="es-AR"/>
        </w:rPr>
        <w:t>sucedi</w:t>
      </w:r>
      <w:r w:rsidR="00502ABF" w:rsidRPr="005C138B">
        <w:rPr>
          <w:rStyle w:val="normaltextrun"/>
          <w:rFonts w:asciiTheme="majorHAnsi" w:hAnsiTheme="majorHAnsi"/>
          <w:sz w:val="20"/>
          <w:lang w:val="es-AR"/>
        </w:rPr>
        <w:t>do</w:t>
      </w:r>
      <w:r w:rsidRPr="005C138B">
        <w:rPr>
          <w:rStyle w:val="normaltextrun"/>
          <w:rFonts w:asciiTheme="majorHAnsi" w:hAnsiTheme="majorHAnsi"/>
          <w:sz w:val="20"/>
          <w:lang w:val="es-AR"/>
        </w:rPr>
        <w:t xml:space="preserve"> con los familiares de la presunta víctima.</w:t>
      </w:r>
    </w:p>
    <w:p w14:paraId="7A30A276" w14:textId="77777777" w:rsidR="000F351F" w:rsidRPr="005C138B" w:rsidRDefault="000F351F" w:rsidP="000F351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Style w:val="normaltextrun"/>
          <w:rFonts w:asciiTheme="majorHAnsi" w:hAnsiTheme="majorHAnsi"/>
          <w:sz w:val="20"/>
          <w:szCs w:val="20"/>
          <w:lang w:val="es-AR"/>
        </w:rPr>
      </w:pPr>
    </w:p>
    <w:p w14:paraId="31C8C4BE" w14:textId="26D1E110" w:rsidR="00393ECD" w:rsidRPr="005C138B" w:rsidRDefault="009F4EC7" w:rsidP="002A3F86">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AR"/>
        </w:rPr>
      </w:pPr>
      <w:r w:rsidRPr="005C138B">
        <w:rPr>
          <w:rStyle w:val="normaltextrun"/>
          <w:rFonts w:asciiTheme="majorHAnsi" w:hAnsiTheme="majorHAnsi"/>
          <w:sz w:val="20"/>
          <w:lang w:val="es-AR"/>
        </w:rPr>
        <w:t xml:space="preserve">Finalmente, </w:t>
      </w:r>
      <w:r w:rsidR="00393ECD" w:rsidRPr="005C138B">
        <w:rPr>
          <w:rFonts w:asciiTheme="majorHAnsi" w:hAnsiTheme="majorHAnsi"/>
          <w:color w:val="000000" w:themeColor="text1"/>
          <w:sz w:val="20"/>
          <w:lang w:val="es-CO"/>
        </w:rPr>
        <w:t>es de indicar que, a la fecha de presentación de la petición, según lo alegado por l</w:t>
      </w:r>
      <w:r w:rsidR="00467901" w:rsidRPr="005C138B">
        <w:rPr>
          <w:rFonts w:asciiTheme="majorHAnsi" w:hAnsiTheme="majorHAnsi"/>
          <w:color w:val="000000" w:themeColor="text1"/>
          <w:sz w:val="20"/>
          <w:lang w:val="es-CO"/>
        </w:rPr>
        <w:t>a peticionaria</w:t>
      </w:r>
      <w:r w:rsidR="00393ECD" w:rsidRPr="005C138B">
        <w:rPr>
          <w:rFonts w:asciiTheme="majorHAnsi" w:hAnsiTheme="majorHAnsi"/>
          <w:color w:val="000000" w:themeColor="text1"/>
          <w:sz w:val="20"/>
          <w:lang w:val="es-CO"/>
        </w:rPr>
        <w:t xml:space="preserve"> no se habría sancionado a los responsables de los hechos ni tampoco se habría reparado integralmente a </w:t>
      </w:r>
      <w:r w:rsidR="002A195D" w:rsidRPr="005C138B">
        <w:rPr>
          <w:rFonts w:asciiTheme="majorHAnsi" w:hAnsiTheme="majorHAnsi"/>
          <w:color w:val="000000" w:themeColor="text1"/>
          <w:sz w:val="20"/>
          <w:lang w:val="es-CO"/>
        </w:rPr>
        <w:t>los</w:t>
      </w:r>
      <w:r w:rsidR="00393ECD" w:rsidRPr="005C138B">
        <w:rPr>
          <w:rFonts w:asciiTheme="majorHAnsi" w:hAnsiTheme="majorHAnsi"/>
          <w:color w:val="000000" w:themeColor="text1"/>
          <w:sz w:val="20"/>
          <w:lang w:val="es-CO"/>
        </w:rPr>
        <w:t xml:space="preserve"> familiares de las víctimas. </w:t>
      </w:r>
    </w:p>
    <w:p w14:paraId="2CE9CE39" w14:textId="77777777" w:rsidR="009F4EC7" w:rsidRPr="005C138B" w:rsidRDefault="009F4EC7" w:rsidP="000F351F">
      <w:pPr>
        <w:pStyle w:val="paragraph"/>
        <w:spacing w:before="0" w:beforeAutospacing="0" w:after="0" w:afterAutospacing="0"/>
        <w:ind w:firstLine="720"/>
        <w:jc w:val="both"/>
        <w:textAlignment w:val="baseline"/>
        <w:rPr>
          <w:rFonts w:asciiTheme="majorHAnsi" w:hAnsiTheme="majorHAnsi"/>
          <w:color w:val="000000"/>
          <w:sz w:val="20"/>
        </w:rPr>
      </w:pPr>
    </w:p>
    <w:p w14:paraId="20993767" w14:textId="77777777" w:rsidR="009F4EC7" w:rsidRPr="005C138B" w:rsidRDefault="009F4EC7" w:rsidP="000F351F">
      <w:pPr>
        <w:pStyle w:val="paragraph"/>
        <w:numPr>
          <w:ilvl w:val="0"/>
          <w:numId w:val="55"/>
        </w:numPr>
        <w:spacing w:before="0" w:beforeAutospacing="0" w:after="0" w:afterAutospacing="0"/>
        <w:ind w:left="0" w:firstLine="720"/>
        <w:jc w:val="both"/>
        <w:textAlignment w:val="baseline"/>
        <w:rPr>
          <w:rFonts w:asciiTheme="majorHAnsi" w:hAnsiTheme="majorHAnsi"/>
          <w:sz w:val="20"/>
        </w:rPr>
      </w:pPr>
      <w:r w:rsidRPr="005C138B">
        <w:rPr>
          <w:rStyle w:val="normaltextrun"/>
          <w:rFonts w:asciiTheme="majorHAnsi" w:hAnsiTheme="majorHAnsi"/>
          <w:b/>
          <w:sz w:val="20"/>
        </w:rPr>
        <w:t>SOLUCIÓN AMISTOSA</w:t>
      </w:r>
      <w:r w:rsidRPr="005C138B">
        <w:rPr>
          <w:rStyle w:val="eop"/>
          <w:rFonts w:asciiTheme="majorHAnsi" w:hAnsiTheme="majorHAnsi"/>
          <w:sz w:val="20"/>
        </w:rPr>
        <w:t> </w:t>
      </w:r>
    </w:p>
    <w:p w14:paraId="30EF23F7" w14:textId="77777777" w:rsidR="009F4EC7" w:rsidRPr="005C138B" w:rsidRDefault="009F4EC7" w:rsidP="000F351F">
      <w:pPr>
        <w:pStyle w:val="paragraph"/>
        <w:spacing w:before="0" w:beforeAutospacing="0" w:after="0" w:afterAutospacing="0"/>
        <w:ind w:firstLine="720"/>
        <w:jc w:val="both"/>
        <w:textAlignment w:val="baseline"/>
        <w:rPr>
          <w:rStyle w:val="normaltextrun"/>
          <w:rFonts w:asciiTheme="majorHAnsi" w:hAnsiTheme="majorHAnsi"/>
          <w:color w:val="000000"/>
          <w:sz w:val="20"/>
        </w:rPr>
      </w:pPr>
      <w:r w:rsidRPr="005C138B">
        <w:rPr>
          <w:rStyle w:val="eop"/>
          <w:rFonts w:asciiTheme="majorHAnsi" w:hAnsiTheme="majorHAnsi"/>
          <w:color w:val="000000"/>
          <w:sz w:val="20"/>
        </w:rPr>
        <w:t> </w:t>
      </w:r>
    </w:p>
    <w:p w14:paraId="61438163" w14:textId="10095576" w:rsidR="009F4EC7" w:rsidRPr="005C138B" w:rsidRDefault="009F4EC7" w:rsidP="002A3F86">
      <w:pPr>
        <w:pStyle w:val="paragraph"/>
        <w:numPr>
          <w:ilvl w:val="0"/>
          <w:numId w:val="63"/>
        </w:numPr>
        <w:spacing w:before="0" w:beforeAutospacing="0" w:after="0" w:afterAutospacing="0"/>
        <w:ind w:left="0" w:firstLine="720"/>
        <w:jc w:val="both"/>
        <w:textAlignment w:val="baseline"/>
        <w:rPr>
          <w:rStyle w:val="normaltextrun"/>
          <w:rFonts w:asciiTheme="majorHAnsi" w:hAnsiTheme="majorHAnsi"/>
          <w:sz w:val="20"/>
        </w:rPr>
      </w:pPr>
      <w:r w:rsidRPr="005C138B">
        <w:rPr>
          <w:rStyle w:val="normaltextrun"/>
          <w:rFonts w:asciiTheme="majorHAnsi" w:hAnsiTheme="majorHAnsi"/>
          <w:sz w:val="20"/>
        </w:rPr>
        <w:t xml:space="preserve">El </w:t>
      </w:r>
      <w:r w:rsidR="00187D83" w:rsidRPr="005C138B">
        <w:rPr>
          <w:rStyle w:val="normaltextrun"/>
          <w:rFonts w:asciiTheme="majorHAnsi" w:hAnsiTheme="majorHAnsi"/>
          <w:sz w:val="20"/>
        </w:rPr>
        <w:t>22 de julio del 2022</w:t>
      </w:r>
      <w:r w:rsidRPr="005C138B">
        <w:rPr>
          <w:rStyle w:val="normaltextrun"/>
          <w:rFonts w:asciiTheme="majorHAnsi" w:hAnsiTheme="majorHAnsi"/>
          <w:sz w:val="20"/>
        </w:rPr>
        <w:t xml:space="preserve">, las partes suscribieron un acuerdo de solución amistosa </w:t>
      </w:r>
      <w:r w:rsidR="00A92ECC" w:rsidRPr="005C138B">
        <w:rPr>
          <w:rStyle w:val="normaltextrun"/>
          <w:rFonts w:asciiTheme="majorHAnsi" w:hAnsiTheme="majorHAnsi"/>
          <w:sz w:val="20"/>
        </w:rPr>
        <w:t xml:space="preserve">que </w:t>
      </w:r>
      <w:r w:rsidRPr="005C138B">
        <w:rPr>
          <w:rStyle w:val="normaltextrun"/>
          <w:rFonts w:asciiTheme="majorHAnsi" w:hAnsiTheme="majorHAnsi"/>
          <w:sz w:val="20"/>
        </w:rPr>
        <w:t>establece lo siguiente:</w:t>
      </w:r>
    </w:p>
    <w:p w14:paraId="05181980" w14:textId="77777777" w:rsidR="009F4EC7" w:rsidRPr="005C138B" w:rsidRDefault="009F4EC7" w:rsidP="000F351F">
      <w:pPr>
        <w:pStyle w:val="paragraph"/>
        <w:spacing w:before="0" w:beforeAutospacing="0" w:after="0" w:afterAutospacing="0"/>
        <w:ind w:right="720"/>
        <w:textAlignment w:val="baseline"/>
        <w:rPr>
          <w:rFonts w:asciiTheme="majorHAnsi" w:hAnsiTheme="majorHAnsi"/>
          <w:sz w:val="20"/>
        </w:rPr>
      </w:pPr>
      <w:r w:rsidRPr="005C138B">
        <w:rPr>
          <w:rStyle w:val="eop"/>
          <w:rFonts w:asciiTheme="majorHAnsi" w:hAnsiTheme="majorHAnsi"/>
          <w:sz w:val="20"/>
        </w:rPr>
        <w:t> </w:t>
      </w:r>
    </w:p>
    <w:p w14:paraId="6D68A01C" w14:textId="77777777" w:rsidR="002F7CEF" w:rsidRPr="005C138B" w:rsidRDefault="002F7CEF" w:rsidP="000F351F">
      <w:pPr>
        <w:pStyle w:val="paragraph"/>
        <w:tabs>
          <w:tab w:val="left" w:pos="1080"/>
        </w:tabs>
        <w:spacing w:before="0" w:beforeAutospacing="0" w:after="0" w:afterAutospacing="0"/>
        <w:ind w:left="720" w:right="720"/>
        <w:jc w:val="center"/>
        <w:textAlignment w:val="baseline"/>
        <w:rPr>
          <w:rStyle w:val="normaltextrun"/>
          <w:rFonts w:asciiTheme="majorHAnsi" w:hAnsiTheme="majorHAnsi"/>
          <w:b/>
          <w:sz w:val="20"/>
          <w:lang w:val="es-AR"/>
        </w:rPr>
      </w:pPr>
      <w:r w:rsidRPr="005C138B">
        <w:rPr>
          <w:rStyle w:val="normaltextrun"/>
          <w:rFonts w:asciiTheme="majorHAnsi" w:hAnsiTheme="majorHAnsi"/>
          <w:b/>
          <w:sz w:val="20"/>
          <w:lang w:val="es-AR"/>
        </w:rPr>
        <w:t>ACUERDO DE SOLUCIÓN AMISTOSA</w:t>
      </w:r>
    </w:p>
    <w:p w14:paraId="61D33BE5" w14:textId="77777777" w:rsidR="002F7CEF" w:rsidRPr="005C138B" w:rsidRDefault="002F7CEF" w:rsidP="000F351F">
      <w:pPr>
        <w:pStyle w:val="paragraph"/>
        <w:tabs>
          <w:tab w:val="left" w:pos="1080"/>
        </w:tabs>
        <w:spacing w:before="0" w:beforeAutospacing="0" w:after="0" w:afterAutospacing="0"/>
        <w:ind w:left="720" w:right="720"/>
        <w:jc w:val="center"/>
        <w:textAlignment w:val="baseline"/>
        <w:rPr>
          <w:rStyle w:val="normaltextrun"/>
          <w:rFonts w:asciiTheme="majorHAnsi" w:hAnsiTheme="majorHAnsi"/>
          <w:b/>
          <w:sz w:val="20"/>
          <w:lang w:val="es-AR"/>
        </w:rPr>
      </w:pPr>
      <w:r w:rsidRPr="005C138B">
        <w:rPr>
          <w:rStyle w:val="normaltextrun"/>
          <w:rFonts w:asciiTheme="majorHAnsi" w:hAnsiTheme="majorHAnsi"/>
          <w:b/>
          <w:sz w:val="20"/>
          <w:lang w:val="es-AR"/>
        </w:rPr>
        <w:t>CASO 14.145 ELEAZAR VARGAS ARDILA Y FAMILIARES</w:t>
      </w:r>
    </w:p>
    <w:p w14:paraId="4DA144AF" w14:textId="5B4B8A03"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Cs/>
          <w:sz w:val="20"/>
          <w:lang w:val="es-AR"/>
        </w:rPr>
        <w:t xml:space="preserve">El día 22 de julio del 2022, se reunieron  en la ciudad de Bogotá D.C., de una parte, Giovanny Andrés Vega Barbosa, Director de la Dirección de Defensa Jurídica Internacional (E) de la </w:t>
      </w:r>
      <w:r w:rsidRPr="005C138B">
        <w:rPr>
          <w:rStyle w:val="normaltextrun"/>
          <w:rFonts w:asciiTheme="majorHAnsi" w:hAnsiTheme="majorHAnsi"/>
          <w:bCs/>
          <w:sz w:val="20"/>
          <w:lang w:val="es-AR"/>
        </w:rPr>
        <w:lastRenderedPageBreak/>
        <w:t xml:space="preserve">Agencia Nacional de Defensa Jurídica del Estado, quien actúa con la debida autorización en nombre y representación del Estado colombiano, en lo sucesivo el “Estado” o el “Estado Colombiano,” y de otra parte, Andrés Eduardo Gómez Alarcón, quien actúa en su calidad de representante de las víctimas, en lo sucesivo los “peticionarios”, quienes han decidido suscribir el presente Acuerdo de Solución Amistosa en el marco del Caso 14.145 Eleazar Vargas Ardila y Familiares, en curso ante la Comisión Interamericana de Derechos Humanos. </w:t>
      </w:r>
    </w:p>
    <w:p w14:paraId="04110905" w14:textId="77777777" w:rsidR="00A36BBC" w:rsidRPr="005C138B" w:rsidRDefault="00A36BBC"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
          <w:sz w:val="20"/>
          <w:lang w:val="es-AR"/>
        </w:rPr>
      </w:pPr>
    </w:p>
    <w:p w14:paraId="3ED4DC52" w14:textId="716D2AD4"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
          <w:sz w:val="20"/>
          <w:lang w:val="es-AR"/>
        </w:rPr>
      </w:pPr>
      <w:r w:rsidRPr="005C138B">
        <w:rPr>
          <w:rStyle w:val="normaltextrun"/>
          <w:rFonts w:asciiTheme="majorHAnsi" w:hAnsiTheme="majorHAnsi"/>
          <w:b/>
          <w:sz w:val="20"/>
          <w:lang w:val="es-AR"/>
        </w:rPr>
        <w:t>PRIMERA PARTE: CONCEPTOS</w:t>
      </w:r>
    </w:p>
    <w:p w14:paraId="6AEC5D16" w14:textId="77777777" w:rsidR="00A36BBC" w:rsidRPr="005C138B" w:rsidRDefault="00A36BBC"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0714FB1A" w14:textId="1C93BDFD"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Cs/>
          <w:sz w:val="20"/>
          <w:lang w:val="es-AR"/>
        </w:rPr>
        <w:t xml:space="preserve">Para los fines del presente Acuerdo, se entenderá por: </w:t>
      </w:r>
    </w:p>
    <w:p w14:paraId="74314597" w14:textId="77777777" w:rsidR="002B4344" w:rsidRPr="005C138B" w:rsidRDefault="002B4344"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4AF1C898" w14:textId="77777777"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
          <w:sz w:val="20"/>
          <w:u w:val="single"/>
          <w:lang w:val="es-AR"/>
        </w:rPr>
        <w:t>CIDH o Comisión Interamericana</w:t>
      </w:r>
      <w:r w:rsidRPr="005C138B">
        <w:rPr>
          <w:rStyle w:val="normaltextrun"/>
          <w:rFonts w:asciiTheme="majorHAnsi" w:hAnsiTheme="majorHAnsi"/>
          <w:bCs/>
          <w:sz w:val="20"/>
          <w:lang w:val="es-AR"/>
        </w:rPr>
        <w:t>: Comisión Interamericana de Derechos Humanos.</w:t>
      </w:r>
    </w:p>
    <w:p w14:paraId="56D177D5" w14:textId="77777777" w:rsidR="002B4344" w:rsidRPr="005C138B" w:rsidRDefault="002B4344"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38A9593E" w14:textId="2147B402"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
          <w:sz w:val="20"/>
          <w:u w:val="single"/>
          <w:lang w:val="es-AR"/>
        </w:rPr>
        <w:t>Daño moral:</w:t>
      </w:r>
      <w:r w:rsidRPr="005C138B">
        <w:rPr>
          <w:rStyle w:val="normaltextrun"/>
          <w:rFonts w:asciiTheme="majorHAnsi" w:hAnsiTheme="majorHAnsi"/>
          <w:bCs/>
          <w:sz w:val="20"/>
          <w:lang w:val="es-AR"/>
        </w:rPr>
        <w:t xml:space="preserve"> Efectos lesivos de los hechos del caso que no tienen carácter económico o patrimonial, los cuales se manifiestan a través del dolor, la aflicción, tristeza, congoja y zozobra de las víctimas.</w:t>
      </w:r>
    </w:p>
    <w:p w14:paraId="3A12FD0E" w14:textId="77777777" w:rsidR="002B4344" w:rsidRPr="005C138B" w:rsidRDefault="002B4344"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53D17A30" w14:textId="0FB76230"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
          <w:sz w:val="20"/>
          <w:u w:val="single"/>
          <w:lang w:val="es-AR"/>
        </w:rPr>
        <w:t>Daño inmaterial:</w:t>
      </w:r>
      <w:r w:rsidRPr="005C138B">
        <w:rPr>
          <w:rStyle w:val="normaltextrun"/>
          <w:rFonts w:asciiTheme="majorHAnsi" w:hAnsiTheme="majorHAnsi"/>
          <w:bCs/>
          <w:sz w:val="20"/>
          <w:lang w:val="es-AR"/>
        </w:rPr>
        <w:t xml:space="preserve"> Comprende tanto los sufrimientos y las aflicciones causados a las víctimas, el menoscabo de valores muy significativos para las personas, así como las alteraciones, de carácter no pecuniario, en las condiciones de existencia de la víctima o de su </w:t>
      </w:r>
      <w:r w:rsidR="002B4344" w:rsidRPr="005C138B">
        <w:rPr>
          <w:rStyle w:val="normaltextrun"/>
          <w:rFonts w:asciiTheme="majorHAnsi" w:hAnsiTheme="majorHAnsi"/>
          <w:bCs/>
          <w:sz w:val="20"/>
          <w:lang w:val="es-AR"/>
        </w:rPr>
        <w:t>familia</w:t>
      </w:r>
      <w:r w:rsidR="00526D3D" w:rsidRPr="005C138B">
        <w:rPr>
          <w:rStyle w:val="FootnoteReference"/>
          <w:rFonts w:asciiTheme="majorHAnsi" w:hAnsiTheme="majorHAnsi"/>
          <w:bCs/>
          <w:sz w:val="20"/>
          <w:lang w:val="es-AR"/>
        </w:rPr>
        <w:footnoteReference w:id="3"/>
      </w:r>
      <w:r w:rsidR="002B4344" w:rsidRPr="005C138B">
        <w:rPr>
          <w:rStyle w:val="normaltextrun"/>
          <w:rFonts w:asciiTheme="majorHAnsi" w:hAnsiTheme="majorHAnsi"/>
          <w:bCs/>
          <w:sz w:val="20"/>
          <w:lang w:val="es-AR"/>
        </w:rPr>
        <w:t>.</w:t>
      </w:r>
    </w:p>
    <w:p w14:paraId="3DF0B9CB" w14:textId="77777777" w:rsidR="002B4344" w:rsidRPr="005C138B" w:rsidRDefault="002B4344"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26495509" w14:textId="6ACC62A1"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
          <w:sz w:val="20"/>
          <w:u w:val="single"/>
          <w:lang w:val="es-AR"/>
        </w:rPr>
        <w:t>Estado o Estado Colombiano:</w:t>
      </w:r>
      <w:r w:rsidRPr="005C138B">
        <w:rPr>
          <w:rStyle w:val="normaltextrun"/>
          <w:rFonts w:asciiTheme="majorHAnsi" w:hAnsiTheme="majorHAnsi"/>
          <w:bCs/>
          <w:sz w:val="20"/>
          <w:lang w:val="es-AR"/>
        </w:rPr>
        <w:t xml:space="preserve"> De conformidad con el Derecho Internacional Público se entenderá que es el sujeto que ha consentido a obligarse por la Convención Americana sobre Derechos Humanos, en adelante “Convención Americana” o “CADH”.</w:t>
      </w:r>
    </w:p>
    <w:p w14:paraId="6F7B04F7" w14:textId="77777777" w:rsidR="00861729" w:rsidRPr="005C138B" w:rsidRDefault="00861729"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66500CB0" w14:textId="308167E2"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
          <w:sz w:val="20"/>
          <w:u w:val="single"/>
          <w:lang w:val="es-AR"/>
        </w:rPr>
        <w:t>Medidas de satisfacción:</w:t>
      </w:r>
      <w:r w:rsidRPr="005C138B">
        <w:rPr>
          <w:rStyle w:val="normaltextrun"/>
          <w:rFonts w:asciiTheme="majorHAnsi" w:hAnsiTheme="majorHAnsi"/>
          <w:bCs/>
          <w:sz w:val="20"/>
          <w:lang w:val="es-AR"/>
        </w:rPr>
        <w:t xml:space="preserve"> Medidas no pecuniarias que tienen como fin procurar la recuperación de las víctimas del daño que se les ha causado. Algunos ejemplos de esta modalidad de medidas son: el conocimiento público de la verdad y actos de desagravio.</w:t>
      </w:r>
    </w:p>
    <w:p w14:paraId="3F1874FB" w14:textId="77777777" w:rsidR="00861729" w:rsidRPr="005C138B" w:rsidRDefault="00861729"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2803B4A6" w14:textId="66CF258F"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
          <w:sz w:val="20"/>
          <w:u w:val="single"/>
          <w:lang w:val="es-AR"/>
        </w:rPr>
        <w:t>Partes</w:t>
      </w:r>
      <w:r w:rsidRPr="005C138B">
        <w:rPr>
          <w:rStyle w:val="normaltextrun"/>
          <w:rFonts w:asciiTheme="majorHAnsi" w:hAnsiTheme="majorHAnsi"/>
          <w:bCs/>
          <w:sz w:val="20"/>
          <w:lang w:val="es-AR"/>
        </w:rPr>
        <w:t>: Estado de Colombia, familiares de Eleazar Vargas Ardila y sus representantes.</w:t>
      </w:r>
    </w:p>
    <w:p w14:paraId="33E0BC3C" w14:textId="77777777" w:rsidR="00ED00FD" w:rsidRPr="005C138B" w:rsidRDefault="00ED00FD"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31360FAF" w14:textId="77777777"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
          <w:sz w:val="20"/>
          <w:lang w:val="es-AR"/>
        </w:rPr>
        <w:t>Reconocimiento de responsabilidad:</w:t>
      </w:r>
      <w:r w:rsidRPr="005C138B">
        <w:rPr>
          <w:rStyle w:val="normaltextrun"/>
          <w:rFonts w:asciiTheme="majorHAnsi" w:hAnsiTheme="majorHAnsi"/>
          <w:bCs/>
          <w:sz w:val="20"/>
          <w:lang w:val="es-AR"/>
        </w:rPr>
        <w:t xml:space="preserve"> Aceptación por las acciones y omisiones atribuidos al Estado y que viola una de las obligaciones bajo el derecho internacional de los derechos humanos.</w:t>
      </w:r>
    </w:p>
    <w:p w14:paraId="1EC71CA3" w14:textId="77777777" w:rsidR="00861729" w:rsidRPr="005C138B" w:rsidRDefault="00861729"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02047C14" w14:textId="284CA0F2"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
          <w:sz w:val="20"/>
          <w:u w:val="single"/>
          <w:lang w:val="es-AR"/>
        </w:rPr>
        <w:t>Reparación integral:</w:t>
      </w:r>
      <w:r w:rsidRPr="005C138B">
        <w:rPr>
          <w:rStyle w:val="normaltextrun"/>
          <w:rFonts w:asciiTheme="majorHAnsi" w:hAnsiTheme="majorHAnsi"/>
          <w:bCs/>
          <w:sz w:val="20"/>
          <w:lang w:val="es-AR"/>
        </w:rPr>
        <w:t xml:space="preserve"> Todas aquellas medidas que objetiva y simbólicamente restituyan a la víctima al estado anterior de la comisión del daño.</w:t>
      </w:r>
    </w:p>
    <w:p w14:paraId="0B47B2BD" w14:textId="77777777" w:rsidR="00861729" w:rsidRPr="005C138B" w:rsidRDefault="00861729"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0118B408" w14:textId="4FA2291B"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
          <w:sz w:val="20"/>
          <w:u w:val="single"/>
          <w:lang w:val="es-AR"/>
        </w:rPr>
        <w:t>Representante de las víctimas:</w:t>
      </w:r>
      <w:r w:rsidRPr="005C138B">
        <w:rPr>
          <w:rStyle w:val="normaltextrun"/>
          <w:rFonts w:asciiTheme="majorHAnsi" w:hAnsiTheme="majorHAnsi"/>
          <w:bCs/>
          <w:sz w:val="20"/>
          <w:lang w:val="es-AR"/>
        </w:rPr>
        <w:t xml:space="preserve">  Andrés Eduardo Gómez Alarcón</w:t>
      </w:r>
      <w:r w:rsidR="00ED00FD" w:rsidRPr="005C138B">
        <w:rPr>
          <w:rStyle w:val="normaltextrun"/>
          <w:rFonts w:asciiTheme="majorHAnsi" w:hAnsiTheme="majorHAnsi"/>
          <w:bCs/>
          <w:sz w:val="20"/>
          <w:lang w:val="es-AR"/>
        </w:rPr>
        <w:t>.</w:t>
      </w:r>
    </w:p>
    <w:p w14:paraId="29C2872B" w14:textId="77777777" w:rsidR="00861729" w:rsidRPr="005C138B" w:rsidRDefault="00861729"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2BBF4331" w14:textId="58A0BEBF"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
          <w:sz w:val="20"/>
          <w:u w:val="single"/>
          <w:lang w:val="es-AR"/>
        </w:rPr>
        <w:t>Solución Amistosa:</w:t>
      </w:r>
      <w:r w:rsidRPr="005C138B">
        <w:rPr>
          <w:rStyle w:val="normaltextrun"/>
          <w:rFonts w:asciiTheme="majorHAnsi" w:hAnsiTheme="majorHAnsi"/>
          <w:bCs/>
          <w:sz w:val="20"/>
          <w:lang w:val="es-AR"/>
        </w:rPr>
        <w:t xml:space="preserve"> Mecanismo alternativo de solución de conflictos, utilizado para el arreglo pacífico y consensuado ante la Comisión Interamericana.</w:t>
      </w:r>
    </w:p>
    <w:p w14:paraId="6EE61BD2" w14:textId="77777777" w:rsidR="00861729" w:rsidRPr="005C138B" w:rsidRDefault="00861729"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7B18D71A" w14:textId="09A3C987"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
          <w:sz w:val="20"/>
          <w:u w:val="single"/>
          <w:lang w:val="es-AR"/>
        </w:rPr>
        <w:t>Víctimas:</w:t>
      </w:r>
      <w:r w:rsidRPr="005C138B">
        <w:rPr>
          <w:rStyle w:val="normaltextrun"/>
          <w:rFonts w:asciiTheme="majorHAnsi" w:hAnsiTheme="majorHAnsi"/>
          <w:bCs/>
          <w:sz w:val="20"/>
          <w:lang w:val="es-AR"/>
        </w:rPr>
        <w:t xml:space="preserve"> Familiares del señor Eleazar Vargas Ardila</w:t>
      </w:r>
    </w:p>
    <w:p w14:paraId="4E3DBD6B" w14:textId="77777777" w:rsidR="00861729" w:rsidRPr="005C138B" w:rsidRDefault="00861729"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0300FBC8" w14:textId="77777777"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
          <w:sz w:val="20"/>
          <w:lang w:val="es-AR"/>
        </w:rPr>
      </w:pPr>
      <w:r w:rsidRPr="005C138B">
        <w:rPr>
          <w:rStyle w:val="normaltextrun"/>
          <w:rFonts w:asciiTheme="majorHAnsi" w:hAnsiTheme="majorHAnsi"/>
          <w:b/>
          <w:sz w:val="20"/>
          <w:lang w:val="es-AR"/>
        </w:rPr>
        <w:t xml:space="preserve">SEGUNDA PARTE: ANTECEDENTES ANTE EL SISTEMA INTERAMERICANO DE DERECHOS HUMANOS. </w:t>
      </w:r>
    </w:p>
    <w:p w14:paraId="7DC0C6B6" w14:textId="77777777" w:rsidR="00861729" w:rsidRPr="005C138B" w:rsidRDefault="00861729"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
          <w:sz w:val="20"/>
          <w:lang w:val="es-AR"/>
        </w:rPr>
      </w:pPr>
    </w:p>
    <w:p w14:paraId="29177A10" w14:textId="1774347D" w:rsidR="002F7CEF" w:rsidRPr="005712B5" w:rsidRDefault="002F7CEF" w:rsidP="005712B5">
      <w:pPr>
        <w:pStyle w:val="paragraph"/>
        <w:numPr>
          <w:ilvl w:val="0"/>
          <w:numId w:val="57"/>
        </w:numPr>
        <w:tabs>
          <w:tab w:val="left" w:pos="1080"/>
        </w:tabs>
        <w:spacing w:before="0" w:beforeAutospacing="0" w:after="0" w:afterAutospacing="0"/>
        <w:ind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Cs/>
          <w:sz w:val="20"/>
          <w:lang w:val="es-AR"/>
        </w:rPr>
        <w:t xml:space="preserve">El 20 de marzo de 2009, la Comisión Interamericana recibió una petición presentada por los familiares del señor Eleazar Vargas Ardila, en la cual se alegó la responsabilidad internacional del Estado por el homicidio del señor Vargas Ardila a manos de grupos paramilitares el 26 de febrero de 1994, en el municipio de Gamarra, Departamento del Cesar. </w:t>
      </w:r>
    </w:p>
    <w:p w14:paraId="4E5D09F0" w14:textId="30B91E06" w:rsidR="002F7CEF" w:rsidRPr="005C138B" w:rsidRDefault="002F7CEF" w:rsidP="002A3F86">
      <w:pPr>
        <w:pStyle w:val="paragraph"/>
        <w:numPr>
          <w:ilvl w:val="0"/>
          <w:numId w:val="57"/>
        </w:numPr>
        <w:tabs>
          <w:tab w:val="left" w:pos="1080"/>
        </w:tabs>
        <w:spacing w:before="0" w:beforeAutospacing="0" w:after="0" w:afterAutospacing="0"/>
        <w:ind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Cs/>
          <w:sz w:val="20"/>
          <w:lang w:val="es-AR"/>
        </w:rPr>
        <w:lastRenderedPageBreak/>
        <w:t xml:space="preserve">El 8 de marzo de 1994, la esposa del señor Eleazar Vargas había presentado una denuncia ante la Personería Municipal de Gamarra y ante la Fiscalía General de la Nación de Aguachica, Departamento del Cesar, sin que hasta la fecha de presentación de la petición se hubiera obtenido una decisión judicial. </w:t>
      </w:r>
    </w:p>
    <w:p w14:paraId="48CB76D3" w14:textId="77777777" w:rsidR="00E24387" w:rsidRPr="005C138B" w:rsidRDefault="00E24387" w:rsidP="000F351F">
      <w:pPr>
        <w:pStyle w:val="paragraph"/>
        <w:tabs>
          <w:tab w:val="left" w:pos="1080"/>
        </w:tabs>
        <w:spacing w:before="0" w:beforeAutospacing="0" w:after="0" w:afterAutospacing="0"/>
        <w:ind w:right="720"/>
        <w:jc w:val="both"/>
        <w:textAlignment w:val="baseline"/>
        <w:rPr>
          <w:rStyle w:val="normaltextrun"/>
          <w:rFonts w:asciiTheme="majorHAnsi" w:hAnsiTheme="majorHAnsi"/>
          <w:bCs/>
          <w:sz w:val="20"/>
          <w:lang w:val="es-AR"/>
        </w:rPr>
      </w:pPr>
    </w:p>
    <w:p w14:paraId="625324EF" w14:textId="77777777" w:rsidR="002F7CEF" w:rsidRPr="005C138B" w:rsidRDefault="002F7CEF" w:rsidP="002A3F86">
      <w:pPr>
        <w:pStyle w:val="paragraph"/>
        <w:numPr>
          <w:ilvl w:val="0"/>
          <w:numId w:val="57"/>
        </w:numPr>
        <w:tabs>
          <w:tab w:val="left" w:pos="1080"/>
        </w:tabs>
        <w:spacing w:before="0" w:beforeAutospacing="0" w:after="0" w:afterAutospacing="0"/>
        <w:ind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Cs/>
          <w:sz w:val="20"/>
          <w:lang w:val="es-AR"/>
        </w:rPr>
        <w:t xml:space="preserve">Asimismo, en la mencionada petición se manifestó que el Estado vulneró los derechos de la presunta víctima y de sus familiares al acceso a la justicia y a una reparación integral por el daño sufrido, como consecuencia de la falta de esclarecimiento de los hechos, investigación y sanción a los responsables. </w:t>
      </w:r>
    </w:p>
    <w:p w14:paraId="2ABCE27B" w14:textId="77777777"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2B49539D" w14:textId="77777777" w:rsidR="002F7CEF" w:rsidRPr="005C138B" w:rsidRDefault="002F7CEF" w:rsidP="002A3F86">
      <w:pPr>
        <w:pStyle w:val="paragraph"/>
        <w:numPr>
          <w:ilvl w:val="0"/>
          <w:numId w:val="57"/>
        </w:numPr>
        <w:tabs>
          <w:tab w:val="left" w:pos="1080"/>
        </w:tabs>
        <w:spacing w:before="0" w:beforeAutospacing="0" w:after="0" w:afterAutospacing="0"/>
        <w:ind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Cs/>
          <w:sz w:val="20"/>
          <w:lang w:val="es-AR"/>
        </w:rPr>
        <w:t xml:space="preserve">Mediante Informe de Admisibilidad No. 267/20 del 7 de octubre de 2020, la CIDH declaró la admisibilidad de la petición por la presunta violación de los artículos 4 (derecho a la vida), 5 (derecho a la integridad personal), 8 (garantías judiciales), 11 (protección a la honra y dignidad), 17 (protección a la familia), 22 (derecho de circulación y de residencia), 25 (protección judicial) y 26 (desarrollo progresivo) de la Convención Americana, en relación con el artículo 1.1. del mismo instrumento. </w:t>
      </w:r>
    </w:p>
    <w:p w14:paraId="37197A17" w14:textId="77777777"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676D85D7" w14:textId="77777777" w:rsidR="002F7CEF" w:rsidRPr="005C138B" w:rsidRDefault="002F7CEF" w:rsidP="002A3F86">
      <w:pPr>
        <w:pStyle w:val="paragraph"/>
        <w:numPr>
          <w:ilvl w:val="0"/>
          <w:numId w:val="57"/>
        </w:numPr>
        <w:tabs>
          <w:tab w:val="left" w:pos="1080"/>
        </w:tabs>
        <w:spacing w:before="0" w:beforeAutospacing="0" w:after="0" w:afterAutospacing="0"/>
        <w:ind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Cs/>
          <w:sz w:val="20"/>
          <w:lang w:val="es-AR"/>
        </w:rPr>
        <w:t>El 22 de noviembre de 2021 se firmó el Acta de Entendimiento para la Búsqueda de una Solución Amistosa.</w:t>
      </w:r>
    </w:p>
    <w:p w14:paraId="6FB47FDD" w14:textId="77777777"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7A9A3DAA" w14:textId="77777777" w:rsidR="002F7CEF" w:rsidRPr="005C138B" w:rsidRDefault="002F7CEF" w:rsidP="002A3F86">
      <w:pPr>
        <w:pStyle w:val="paragraph"/>
        <w:numPr>
          <w:ilvl w:val="0"/>
          <w:numId w:val="57"/>
        </w:numPr>
        <w:tabs>
          <w:tab w:val="left" w:pos="1080"/>
        </w:tabs>
        <w:spacing w:before="0" w:beforeAutospacing="0" w:after="0" w:afterAutospacing="0"/>
        <w:ind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Cs/>
          <w:sz w:val="20"/>
          <w:lang w:val="es-AR"/>
        </w:rPr>
        <w:t xml:space="preserve">En los meses subsiguientes se celebraron reuniones conjuntas entre las partes con el fin de analizar las medidas de reparación a incluir en el Acuerdo de Solución Amistosa que en la fecha se suscribe. </w:t>
      </w:r>
    </w:p>
    <w:p w14:paraId="16E115AA" w14:textId="77777777" w:rsidR="000F351F" w:rsidRPr="005C138B" w:rsidRDefault="000F351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
          <w:sz w:val="20"/>
          <w:lang w:val="es-AR"/>
        </w:rPr>
      </w:pPr>
    </w:p>
    <w:p w14:paraId="0A3C90AE" w14:textId="68BF8869"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
          <w:sz w:val="20"/>
          <w:lang w:val="es-AR"/>
        </w:rPr>
      </w:pPr>
      <w:r w:rsidRPr="005C138B">
        <w:rPr>
          <w:rStyle w:val="normaltextrun"/>
          <w:rFonts w:asciiTheme="majorHAnsi" w:hAnsiTheme="majorHAnsi"/>
          <w:b/>
          <w:sz w:val="20"/>
          <w:lang w:val="es-AR"/>
        </w:rPr>
        <w:t>TERCERA PARTE: BENEFICIARIOS Y BENEFICIARIAS</w:t>
      </w:r>
    </w:p>
    <w:p w14:paraId="71EDB92E" w14:textId="77777777" w:rsidR="000F351F" w:rsidRPr="005C138B" w:rsidRDefault="000F351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
          <w:sz w:val="20"/>
          <w:lang w:val="es-AR"/>
        </w:rPr>
      </w:pPr>
    </w:p>
    <w:p w14:paraId="508728AB" w14:textId="77777777"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Cs/>
          <w:sz w:val="20"/>
          <w:lang w:val="es-AR"/>
        </w:rPr>
        <w:t>El Estado colombiano reconoce como víctimas del presente acuerdo a las siguientes personas:</w:t>
      </w:r>
    </w:p>
    <w:p w14:paraId="603DE608" w14:textId="77777777" w:rsidR="000F351F" w:rsidRPr="005C138B" w:rsidRDefault="000F351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tbl>
      <w:tblPr>
        <w:tblStyle w:val="TableGrid"/>
        <w:tblW w:w="7920" w:type="dxa"/>
        <w:tblInd w:w="715" w:type="dxa"/>
        <w:tblLook w:val="04A0" w:firstRow="1" w:lastRow="0" w:firstColumn="1" w:lastColumn="0" w:noHBand="0" w:noVBand="1"/>
      </w:tblPr>
      <w:tblGrid>
        <w:gridCol w:w="2880"/>
        <w:gridCol w:w="2354"/>
        <w:gridCol w:w="2686"/>
      </w:tblGrid>
      <w:tr w:rsidR="00C420D3" w:rsidRPr="005C138B" w14:paraId="1346A40F" w14:textId="77777777" w:rsidTr="00C420D3">
        <w:tc>
          <w:tcPr>
            <w:tcW w:w="2880" w:type="dxa"/>
            <w:shd w:val="clear" w:color="auto" w:fill="B8CCE4" w:themeFill="accent1" w:themeFillTint="66"/>
          </w:tcPr>
          <w:p w14:paraId="0E62761F" w14:textId="77777777" w:rsidR="00C420D3" w:rsidRPr="005C138B" w:rsidRDefault="00C420D3" w:rsidP="000F351F">
            <w:pPr>
              <w:pStyle w:val="ListParagraph"/>
              <w:ind w:left="0"/>
              <w:jc w:val="center"/>
              <w:rPr>
                <w:rFonts w:asciiTheme="majorHAnsi" w:hAnsiTheme="majorHAnsi"/>
                <w:b/>
                <w:sz w:val="20"/>
                <w:szCs w:val="20"/>
                <w:lang w:val="es-CO"/>
              </w:rPr>
            </w:pPr>
            <w:r w:rsidRPr="005C138B">
              <w:rPr>
                <w:rFonts w:asciiTheme="majorHAnsi" w:hAnsiTheme="majorHAnsi"/>
                <w:b/>
                <w:sz w:val="20"/>
                <w:szCs w:val="20"/>
                <w:lang w:val="es-CO"/>
              </w:rPr>
              <w:t>Nombre</w:t>
            </w:r>
          </w:p>
        </w:tc>
        <w:tc>
          <w:tcPr>
            <w:tcW w:w="2354" w:type="dxa"/>
            <w:shd w:val="clear" w:color="auto" w:fill="B8CCE4" w:themeFill="accent1" w:themeFillTint="66"/>
          </w:tcPr>
          <w:p w14:paraId="725A4B7D" w14:textId="77777777" w:rsidR="00C420D3" w:rsidRPr="005C138B" w:rsidRDefault="00C420D3" w:rsidP="000F351F">
            <w:pPr>
              <w:pStyle w:val="ListParagraph"/>
              <w:ind w:left="0"/>
              <w:jc w:val="center"/>
              <w:rPr>
                <w:rFonts w:asciiTheme="majorHAnsi" w:hAnsiTheme="majorHAnsi"/>
                <w:b/>
                <w:sz w:val="20"/>
                <w:szCs w:val="20"/>
                <w:lang w:val="es-CO"/>
              </w:rPr>
            </w:pPr>
            <w:r w:rsidRPr="005C138B">
              <w:rPr>
                <w:rFonts w:asciiTheme="majorHAnsi" w:hAnsiTheme="majorHAnsi"/>
                <w:b/>
                <w:sz w:val="20"/>
                <w:szCs w:val="20"/>
                <w:lang w:val="es-CO"/>
              </w:rPr>
              <w:t>Documento de identidad</w:t>
            </w:r>
          </w:p>
        </w:tc>
        <w:tc>
          <w:tcPr>
            <w:tcW w:w="2686" w:type="dxa"/>
            <w:shd w:val="clear" w:color="auto" w:fill="B8CCE4" w:themeFill="accent1" w:themeFillTint="66"/>
          </w:tcPr>
          <w:p w14:paraId="0D0EFE83" w14:textId="77777777" w:rsidR="00C420D3" w:rsidRPr="005C138B" w:rsidRDefault="00C420D3" w:rsidP="000F351F">
            <w:pPr>
              <w:pStyle w:val="ListParagraph"/>
              <w:ind w:left="0"/>
              <w:jc w:val="center"/>
              <w:rPr>
                <w:rFonts w:asciiTheme="majorHAnsi" w:hAnsiTheme="majorHAnsi"/>
                <w:b/>
                <w:sz w:val="20"/>
                <w:szCs w:val="20"/>
                <w:lang w:val="es-CO"/>
              </w:rPr>
            </w:pPr>
            <w:r w:rsidRPr="005C138B">
              <w:rPr>
                <w:rFonts w:asciiTheme="majorHAnsi" w:hAnsiTheme="majorHAnsi"/>
                <w:b/>
                <w:sz w:val="20"/>
                <w:szCs w:val="20"/>
                <w:lang w:val="es-CO"/>
              </w:rPr>
              <w:t>Parentesco</w:t>
            </w:r>
          </w:p>
        </w:tc>
      </w:tr>
      <w:tr w:rsidR="00C420D3" w:rsidRPr="005C138B" w14:paraId="36175C84" w14:textId="77777777" w:rsidTr="00C420D3">
        <w:tc>
          <w:tcPr>
            <w:tcW w:w="2880" w:type="dxa"/>
          </w:tcPr>
          <w:p w14:paraId="50707D1A" w14:textId="05477CD3" w:rsidR="00C420D3" w:rsidRPr="005C138B" w:rsidRDefault="00C420D3"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Olga Edilia Ardila Vargas</w:t>
            </w:r>
          </w:p>
        </w:tc>
        <w:tc>
          <w:tcPr>
            <w:tcW w:w="2354" w:type="dxa"/>
          </w:tcPr>
          <w:p w14:paraId="067C2345" w14:textId="5E6E2C40" w:rsidR="00C420D3" w:rsidRPr="005C138B" w:rsidRDefault="0052411E" w:rsidP="000F351F">
            <w:pPr>
              <w:pStyle w:val="ListParagraph"/>
              <w:ind w:left="0"/>
              <w:jc w:val="center"/>
              <w:rPr>
                <w:rFonts w:asciiTheme="majorHAnsi" w:hAnsiTheme="majorHAnsi"/>
                <w:sz w:val="20"/>
                <w:szCs w:val="20"/>
                <w:lang w:val="es-CO"/>
              </w:rPr>
            </w:pPr>
            <w:r w:rsidRPr="005C138B">
              <w:rPr>
                <w:rFonts w:asciiTheme="majorHAnsi" w:hAnsiTheme="majorHAnsi"/>
                <w:sz w:val="20"/>
                <w:szCs w:val="20"/>
                <w:lang w:val="es-CO"/>
              </w:rPr>
              <w:t>[…]</w:t>
            </w:r>
          </w:p>
        </w:tc>
        <w:tc>
          <w:tcPr>
            <w:tcW w:w="2686" w:type="dxa"/>
          </w:tcPr>
          <w:p w14:paraId="6361B2DB" w14:textId="77777777" w:rsidR="00C420D3" w:rsidRPr="005C138B" w:rsidRDefault="00C420D3"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Esposa</w:t>
            </w:r>
          </w:p>
        </w:tc>
      </w:tr>
      <w:tr w:rsidR="00C420D3" w:rsidRPr="005C138B" w14:paraId="62F3C08B" w14:textId="77777777" w:rsidTr="00C420D3">
        <w:tc>
          <w:tcPr>
            <w:tcW w:w="2880" w:type="dxa"/>
          </w:tcPr>
          <w:p w14:paraId="296E3393" w14:textId="32B92EDC" w:rsidR="00C420D3" w:rsidRPr="005C138B" w:rsidRDefault="00C420D3"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Edinson Vargas Ardila</w:t>
            </w:r>
          </w:p>
        </w:tc>
        <w:tc>
          <w:tcPr>
            <w:tcW w:w="2354" w:type="dxa"/>
          </w:tcPr>
          <w:p w14:paraId="03BD59DC" w14:textId="43A47E0F" w:rsidR="00C420D3" w:rsidRPr="005C138B" w:rsidRDefault="0052411E" w:rsidP="000F351F">
            <w:pPr>
              <w:pStyle w:val="ListParagraph"/>
              <w:ind w:left="0"/>
              <w:jc w:val="center"/>
              <w:rPr>
                <w:rFonts w:asciiTheme="majorHAnsi" w:hAnsiTheme="majorHAnsi"/>
                <w:sz w:val="20"/>
                <w:szCs w:val="20"/>
                <w:lang w:val="es-CO"/>
              </w:rPr>
            </w:pPr>
            <w:r w:rsidRPr="005C138B">
              <w:rPr>
                <w:rFonts w:asciiTheme="majorHAnsi" w:hAnsiTheme="majorHAnsi"/>
                <w:sz w:val="20"/>
                <w:szCs w:val="20"/>
                <w:lang w:val="es-CO"/>
              </w:rPr>
              <w:t>[…]</w:t>
            </w:r>
          </w:p>
        </w:tc>
        <w:tc>
          <w:tcPr>
            <w:tcW w:w="2686" w:type="dxa"/>
          </w:tcPr>
          <w:p w14:paraId="122CFD07" w14:textId="77777777" w:rsidR="00C420D3" w:rsidRPr="005C138B" w:rsidRDefault="00C420D3"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Hijo</w:t>
            </w:r>
          </w:p>
        </w:tc>
      </w:tr>
      <w:tr w:rsidR="00C420D3" w:rsidRPr="005C138B" w14:paraId="5CE32B41" w14:textId="77777777" w:rsidTr="00C420D3">
        <w:tc>
          <w:tcPr>
            <w:tcW w:w="2880" w:type="dxa"/>
          </w:tcPr>
          <w:p w14:paraId="6105D477" w14:textId="30A7DC3F" w:rsidR="00C420D3" w:rsidRPr="005C138B" w:rsidRDefault="00C420D3"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Ruby Mileida Vargas Ardila</w:t>
            </w:r>
          </w:p>
        </w:tc>
        <w:tc>
          <w:tcPr>
            <w:tcW w:w="2354" w:type="dxa"/>
          </w:tcPr>
          <w:p w14:paraId="37B4D05E" w14:textId="1884EFB3" w:rsidR="00C420D3" w:rsidRPr="005C138B" w:rsidRDefault="0052411E" w:rsidP="000F351F">
            <w:pPr>
              <w:pStyle w:val="ListParagraph"/>
              <w:ind w:left="0"/>
              <w:jc w:val="center"/>
              <w:rPr>
                <w:rFonts w:asciiTheme="majorHAnsi" w:hAnsiTheme="majorHAnsi"/>
                <w:sz w:val="20"/>
                <w:szCs w:val="20"/>
                <w:lang w:val="es-CO"/>
              </w:rPr>
            </w:pPr>
            <w:r w:rsidRPr="005C138B">
              <w:rPr>
                <w:rFonts w:asciiTheme="majorHAnsi" w:hAnsiTheme="majorHAnsi"/>
                <w:sz w:val="20"/>
                <w:szCs w:val="20"/>
                <w:lang w:val="es-CO"/>
              </w:rPr>
              <w:t>[…]</w:t>
            </w:r>
          </w:p>
        </w:tc>
        <w:tc>
          <w:tcPr>
            <w:tcW w:w="2686" w:type="dxa"/>
          </w:tcPr>
          <w:p w14:paraId="2EAA78A5" w14:textId="77777777" w:rsidR="00C420D3" w:rsidRPr="005C138B" w:rsidRDefault="00C420D3"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Hija</w:t>
            </w:r>
          </w:p>
        </w:tc>
      </w:tr>
      <w:tr w:rsidR="00C420D3" w:rsidRPr="005C138B" w14:paraId="3EF688D1" w14:textId="77777777" w:rsidTr="00C420D3">
        <w:tc>
          <w:tcPr>
            <w:tcW w:w="2880" w:type="dxa"/>
          </w:tcPr>
          <w:p w14:paraId="09CFAFAD" w14:textId="228C6865" w:rsidR="00C420D3" w:rsidRPr="005C138B" w:rsidRDefault="00C420D3"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Jesús Emiro Vargas Ardila</w:t>
            </w:r>
          </w:p>
        </w:tc>
        <w:tc>
          <w:tcPr>
            <w:tcW w:w="2354" w:type="dxa"/>
          </w:tcPr>
          <w:p w14:paraId="7F932515" w14:textId="3EEC6F3C" w:rsidR="00C420D3" w:rsidRPr="005C138B" w:rsidRDefault="0052411E" w:rsidP="000F351F">
            <w:pPr>
              <w:pStyle w:val="ListParagraph"/>
              <w:ind w:left="0"/>
              <w:jc w:val="center"/>
              <w:rPr>
                <w:rFonts w:asciiTheme="majorHAnsi" w:hAnsiTheme="majorHAnsi"/>
                <w:sz w:val="20"/>
                <w:szCs w:val="20"/>
                <w:lang w:val="es-CO"/>
              </w:rPr>
            </w:pPr>
            <w:r w:rsidRPr="005C138B">
              <w:rPr>
                <w:rFonts w:asciiTheme="majorHAnsi" w:hAnsiTheme="majorHAnsi"/>
                <w:sz w:val="20"/>
                <w:szCs w:val="20"/>
                <w:lang w:val="es-CO"/>
              </w:rPr>
              <w:t>[…]</w:t>
            </w:r>
          </w:p>
        </w:tc>
        <w:tc>
          <w:tcPr>
            <w:tcW w:w="2686" w:type="dxa"/>
          </w:tcPr>
          <w:p w14:paraId="4B02A165" w14:textId="77777777" w:rsidR="00C420D3" w:rsidRPr="005C138B" w:rsidRDefault="00C420D3"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Hermano</w:t>
            </w:r>
          </w:p>
        </w:tc>
      </w:tr>
      <w:tr w:rsidR="00C420D3" w:rsidRPr="005C138B" w14:paraId="7CB7A8D2" w14:textId="77777777" w:rsidTr="00C420D3">
        <w:tc>
          <w:tcPr>
            <w:tcW w:w="2880" w:type="dxa"/>
          </w:tcPr>
          <w:p w14:paraId="71A7C259" w14:textId="7F8DB7F0" w:rsidR="00C420D3" w:rsidRPr="005C138B" w:rsidRDefault="00C420D3"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Carlos Gustavo Vargas Ardila</w:t>
            </w:r>
          </w:p>
        </w:tc>
        <w:tc>
          <w:tcPr>
            <w:tcW w:w="2354" w:type="dxa"/>
          </w:tcPr>
          <w:p w14:paraId="4BD7C49F" w14:textId="2220412D" w:rsidR="00C420D3" w:rsidRPr="005C138B" w:rsidRDefault="0052411E" w:rsidP="000F351F">
            <w:pPr>
              <w:pStyle w:val="ListParagraph"/>
              <w:ind w:left="0"/>
              <w:jc w:val="center"/>
              <w:rPr>
                <w:rFonts w:asciiTheme="majorHAnsi" w:hAnsiTheme="majorHAnsi"/>
                <w:sz w:val="20"/>
                <w:szCs w:val="20"/>
                <w:lang w:val="es-CO"/>
              </w:rPr>
            </w:pPr>
            <w:r w:rsidRPr="005C138B">
              <w:rPr>
                <w:rFonts w:asciiTheme="majorHAnsi" w:hAnsiTheme="majorHAnsi"/>
                <w:sz w:val="20"/>
                <w:szCs w:val="20"/>
                <w:lang w:val="es-CO"/>
              </w:rPr>
              <w:t>[…]</w:t>
            </w:r>
          </w:p>
        </w:tc>
        <w:tc>
          <w:tcPr>
            <w:tcW w:w="2686" w:type="dxa"/>
          </w:tcPr>
          <w:p w14:paraId="2F9EDE01" w14:textId="77777777" w:rsidR="00C420D3" w:rsidRPr="005C138B" w:rsidRDefault="00C420D3"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Hermano</w:t>
            </w:r>
          </w:p>
        </w:tc>
      </w:tr>
      <w:tr w:rsidR="00C420D3" w:rsidRPr="005C138B" w14:paraId="460E7913" w14:textId="77777777" w:rsidTr="00C420D3">
        <w:tc>
          <w:tcPr>
            <w:tcW w:w="2880" w:type="dxa"/>
          </w:tcPr>
          <w:p w14:paraId="7026E9F3" w14:textId="7AD67CCD" w:rsidR="00C420D3" w:rsidRPr="005C138B" w:rsidRDefault="00C420D3"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Dolly Amanda Vargas Ardila</w:t>
            </w:r>
          </w:p>
        </w:tc>
        <w:tc>
          <w:tcPr>
            <w:tcW w:w="2354" w:type="dxa"/>
          </w:tcPr>
          <w:p w14:paraId="1FE9F196" w14:textId="6858B599" w:rsidR="00C420D3" w:rsidRPr="005C138B" w:rsidRDefault="0052411E" w:rsidP="000F351F">
            <w:pPr>
              <w:pStyle w:val="ListParagraph"/>
              <w:ind w:left="0"/>
              <w:jc w:val="center"/>
              <w:rPr>
                <w:rFonts w:asciiTheme="majorHAnsi" w:hAnsiTheme="majorHAnsi"/>
                <w:sz w:val="20"/>
                <w:szCs w:val="20"/>
                <w:lang w:val="es-CO"/>
              </w:rPr>
            </w:pPr>
            <w:r w:rsidRPr="005C138B">
              <w:rPr>
                <w:rFonts w:asciiTheme="majorHAnsi" w:hAnsiTheme="majorHAnsi"/>
                <w:sz w:val="20"/>
                <w:szCs w:val="20"/>
                <w:lang w:val="es-CO"/>
              </w:rPr>
              <w:t>[…]</w:t>
            </w:r>
          </w:p>
        </w:tc>
        <w:tc>
          <w:tcPr>
            <w:tcW w:w="2686" w:type="dxa"/>
          </w:tcPr>
          <w:p w14:paraId="6CE5C6F4" w14:textId="77777777" w:rsidR="00C420D3" w:rsidRPr="005C138B" w:rsidRDefault="00C420D3"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Hermana</w:t>
            </w:r>
          </w:p>
        </w:tc>
      </w:tr>
      <w:tr w:rsidR="00C420D3" w:rsidRPr="005C138B" w14:paraId="333D91EB" w14:textId="77777777" w:rsidTr="00C420D3">
        <w:tc>
          <w:tcPr>
            <w:tcW w:w="2880" w:type="dxa"/>
          </w:tcPr>
          <w:p w14:paraId="3ADB82A1" w14:textId="117EC62D" w:rsidR="00C420D3" w:rsidRPr="005C138B" w:rsidRDefault="00C420D3"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Eulalia Vargas Ardila</w:t>
            </w:r>
          </w:p>
        </w:tc>
        <w:tc>
          <w:tcPr>
            <w:tcW w:w="2354" w:type="dxa"/>
          </w:tcPr>
          <w:p w14:paraId="122F29FE" w14:textId="4B8B8786" w:rsidR="00C420D3" w:rsidRPr="005C138B" w:rsidRDefault="0052411E" w:rsidP="000F351F">
            <w:pPr>
              <w:pStyle w:val="ListParagraph"/>
              <w:ind w:left="0"/>
              <w:jc w:val="center"/>
              <w:rPr>
                <w:rFonts w:asciiTheme="majorHAnsi" w:hAnsiTheme="majorHAnsi"/>
                <w:sz w:val="20"/>
                <w:szCs w:val="20"/>
                <w:lang w:val="es-CO"/>
              </w:rPr>
            </w:pPr>
            <w:r w:rsidRPr="005C138B">
              <w:rPr>
                <w:rFonts w:asciiTheme="majorHAnsi" w:hAnsiTheme="majorHAnsi"/>
                <w:sz w:val="20"/>
                <w:szCs w:val="20"/>
                <w:lang w:val="es-CO"/>
              </w:rPr>
              <w:t>[…]</w:t>
            </w:r>
          </w:p>
        </w:tc>
        <w:tc>
          <w:tcPr>
            <w:tcW w:w="2686" w:type="dxa"/>
          </w:tcPr>
          <w:p w14:paraId="366A9E09" w14:textId="77777777" w:rsidR="00C420D3" w:rsidRPr="005C138B" w:rsidRDefault="00C420D3"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Hermana</w:t>
            </w:r>
          </w:p>
        </w:tc>
      </w:tr>
      <w:tr w:rsidR="00C420D3" w:rsidRPr="005C138B" w14:paraId="10822CE9" w14:textId="77777777" w:rsidTr="00C420D3">
        <w:tc>
          <w:tcPr>
            <w:tcW w:w="2880" w:type="dxa"/>
          </w:tcPr>
          <w:p w14:paraId="78B7BA5A" w14:textId="47857002" w:rsidR="00C420D3" w:rsidRPr="005C138B" w:rsidRDefault="00C420D3"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José Danilo Vargas Ardila</w:t>
            </w:r>
          </w:p>
        </w:tc>
        <w:tc>
          <w:tcPr>
            <w:tcW w:w="2354" w:type="dxa"/>
          </w:tcPr>
          <w:p w14:paraId="3B7505AF" w14:textId="6E339059" w:rsidR="00C420D3" w:rsidRPr="005C138B" w:rsidRDefault="0052411E" w:rsidP="000F351F">
            <w:pPr>
              <w:pStyle w:val="ListParagraph"/>
              <w:ind w:left="0"/>
              <w:jc w:val="center"/>
              <w:rPr>
                <w:rFonts w:asciiTheme="majorHAnsi" w:hAnsiTheme="majorHAnsi"/>
                <w:sz w:val="20"/>
                <w:szCs w:val="20"/>
                <w:lang w:val="es-CO"/>
              </w:rPr>
            </w:pPr>
            <w:r w:rsidRPr="005C138B">
              <w:rPr>
                <w:rFonts w:asciiTheme="majorHAnsi" w:hAnsiTheme="majorHAnsi"/>
                <w:sz w:val="20"/>
                <w:szCs w:val="20"/>
                <w:lang w:val="es-CO"/>
              </w:rPr>
              <w:t>[…]</w:t>
            </w:r>
          </w:p>
        </w:tc>
        <w:tc>
          <w:tcPr>
            <w:tcW w:w="2686" w:type="dxa"/>
          </w:tcPr>
          <w:p w14:paraId="1367CF23" w14:textId="77777777" w:rsidR="00C420D3" w:rsidRPr="005C138B" w:rsidRDefault="00C420D3"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Hermano</w:t>
            </w:r>
          </w:p>
        </w:tc>
      </w:tr>
    </w:tbl>
    <w:p w14:paraId="67B1C6A9" w14:textId="77777777" w:rsidR="000F351F" w:rsidRPr="005C138B" w:rsidRDefault="000F351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
          <w:sz w:val="20"/>
          <w:lang w:val="es-AR"/>
        </w:rPr>
      </w:pPr>
    </w:p>
    <w:p w14:paraId="5B32424A" w14:textId="41AEBDBD"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
          <w:sz w:val="20"/>
          <w:lang w:val="es-AR"/>
        </w:rPr>
      </w:pPr>
      <w:r w:rsidRPr="005C138B">
        <w:rPr>
          <w:rStyle w:val="normaltextrun"/>
          <w:rFonts w:asciiTheme="majorHAnsi" w:hAnsiTheme="majorHAnsi"/>
          <w:b/>
          <w:sz w:val="20"/>
          <w:lang w:val="es-AR"/>
        </w:rPr>
        <w:t>CUARTA PARTE: RECONOCIMIENTO DE RESPONSABILIDAD</w:t>
      </w:r>
    </w:p>
    <w:p w14:paraId="0B1EC807" w14:textId="77777777" w:rsidR="000F351F" w:rsidRPr="005C138B" w:rsidRDefault="000F351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
          <w:sz w:val="20"/>
          <w:lang w:val="es-AR"/>
        </w:rPr>
      </w:pPr>
    </w:p>
    <w:p w14:paraId="76BE2971" w14:textId="033FAF46"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Cs/>
          <w:sz w:val="20"/>
          <w:lang w:val="es-AR"/>
        </w:rPr>
        <w:t xml:space="preserve">El Estado colombiano reconoce su responsabilidad internacional, por omisión, por la violación de los derechos reconocidos en los artículos 8 (garantías judiciales) y 25 (protección judicial) de la Convención Americana en relación con el artículo 1.1. del mismo instrumento (obligación de garantizar) en perjuicio de los familiares del señor Eleazar Vargas Ardila, por la falta de investigación de los hechos sucedidos, lo cual derivó en la ausencia de identificación, judicialización y sanción de los autores. </w:t>
      </w:r>
    </w:p>
    <w:p w14:paraId="0687C61B" w14:textId="77777777" w:rsidR="00C420D3" w:rsidRPr="005C138B" w:rsidRDefault="00C420D3"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3638390B" w14:textId="77777777" w:rsidR="00D61187" w:rsidRDefault="00D61187"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
          <w:sz w:val="20"/>
          <w:lang w:val="es-AR"/>
        </w:rPr>
      </w:pPr>
    </w:p>
    <w:p w14:paraId="2F0983FF" w14:textId="77777777" w:rsidR="00D61187" w:rsidRDefault="00D61187"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
          <w:sz w:val="20"/>
          <w:lang w:val="es-AR"/>
        </w:rPr>
      </w:pPr>
    </w:p>
    <w:p w14:paraId="40AB36F8" w14:textId="77777777" w:rsidR="00D61187" w:rsidRDefault="00D61187"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
          <w:sz w:val="20"/>
          <w:lang w:val="es-AR"/>
        </w:rPr>
      </w:pPr>
    </w:p>
    <w:p w14:paraId="5FA344CC" w14:textId="77777777" w:rsidR="00D61187" w:rsidRDefault="00D61187"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
          <w:sz w:val="20"/>
          <w:lang w:val="es-AR"/>
        </w:rPr>
      </w:pPr>
    </w:p>
    <w:p w14:paraId="4A7F44F4" w14:textId="77777777" w:rsidR="00D61187" w:rsidRDefault="00D61187"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
          <w:sz w:val="20"/>
          <w:lang w:val="es-AR"/>
        </w:rPr>
      </w:pPr>
    </w:p>
    <w:p w14:paraId="37F1D5E8" w14:textId="77777777" w:rsidR="00F14FDE" w:rsidRDefault="00F14FDE"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
          <w:sz w:val="20"/>
          <w:lang w:val="es-AR"/>
        </w:rPr>
      </w:pPr>
    </w:p>
    <w:p w14:paraId="0336AC1B" w14:textId="77777777" w:rsidR="00D61187" w:rsidRDefault="00D61187"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
          <w:sz w:val="20"/>
          <w:lang w:val="es-AR"/>
        </w:rPr>
      </w:pPr>
    </w:p>
    <w:p w14:paraId="4026AF07" w14:textId="77777777" w:rsidR="0025312F" w:rsidRDefault="0025312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
          <w:sz w:val="20"/>
          <w:lang w:val="es-AR"/>
        </w:rPr>
      </w:pPr>
    </w:p>
    <w:p w14:paraId="7848C32B" w14:textId="0F852DB2"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
          <w:sz w:val="20"/>
          <w:lang w:val="es-AR"/>
        </w:rPr>
      </w:pPr>
      <w:r w:rsidRPr="005C138B">
        <w:rPr>
          <w:rStyle w:val="normaltextrun"/>
          <w:rFonts w:asciiTheme="majorHAnsi" w:hAnsiTheme="majorHAnsi"/>
          <w:b/>
          <w:sz w:val="20"/>
          <w:lang w:val="es-AR"/>
        </w:rPr>
        <w:t>QUINTA PARTE: MEDIDAS DE SATISFACCIÓN</w:t>
      </w:r>
    </w:p>
    <w:p w14:paraId="4480A0C9" w14:textId="77777777" w:rsidR="00C420D3" w:rsidRPr="005C138B" w:rsidRDefault="00C420D3"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
          <w:sz w:val="20"/>
          <w:lang w:val="es-AR"/>
        </w:rPr>
      </w:pPr>
    </w:p>
    <w:p w14:paraId="1A7430D9" w14:textId="77777777"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Cs/>
          <w:sz w:val="20"/>
          <w:lang w:val="es-AR"/>
        </w:rPr>
        <w:t xml:space="preserve">El Estado colombiano se compromete a realizar las siguientes medidas de satisfacción: </w:t>
      </w:r>
    </w:p>
    <w:p w14:paraId="777B7B54" w14:textId="77777777" w:rsidR="00C420D3" w:rsidRPr="005C138B" w:rsidRDefault="00C420D3"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7682C1C8" w14:textId="2BD593EC" w:rsidR="002F7CEF" w:rsidRPr="005C138B" w:rsidRDefault="002F7CEF" w:rsidP="002A3F86">
      <w:pPr>
        <w:pStyle w:val="paragraph"/>
        <w:numPr>
          <w:ilvl w:val="0"/>
          <w:numId w:val="58"/>
        </w:numPr>
        <w:tabs>
          <w:tab w:val="left" w:pos="1080"/>
        </w:tabs>
        <w:spacing w:before="0" w:beforeAutospacing="0" w:after="0" w:afterAutospacing="0"/>
        <w:ind w:right="720"/>
        <w:jc w:val="both"/>
        <w:textAlignment w:val="baseline"/>
        <w:rPr>
          <w:rStyle w:val="normaltextrun"/>
          <w:rFonts w:asciiTheme="majorHAnsi" w:hAnsiTheme="majorHAnsi"/>
          <w:b/>
          <w:sz w:val="20"/>
          <w:lang w:val="es-AR"/>
        </w:rPr>
      </w:pPr>
      <w:r w:rsidRPr="005C138B">
        <w:rPr>
          <w:rStyle w:val="normaltextrun"/>
          <w:rFonts w:asciiTheme="majorHAnsi" w:hAnsiTheme="majorHAnsi"/>
          <w:b/>
          <w:sz w:val="20"/>
          <w:lang w:val="es-AR"/>
        </w:rPr>
        <w:t xml:space="preserve">Acto de Reconocimiento de Responsabilidad </w:t>
      </w:r>
    </w:p>
    <w:p w14:paraId="7D8C3876" w14:textId="77777777" w:rsidR="00C420D3" w:rsidRPr="005C138B" w:rsidRDefault="00C420D3"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11510467" w14:textId="19160A0C"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Cs/>
          <w:sz w:val="20"/>
          <w:lang w:val="es-AR"/>
        </w:rPr>
        <w:t xml:space="preserve">El Estado colombiano realizará un Acto de Reconocimiento de Responsabilidad de manera virtual y con la participación de los familiares del señor Eleazar Vargas Ardila. El acto se realizará de conformidad con los términos del reconocimiento de responsabilidad señalado en este Acuerdo. </w:t>
      </w:r>
    </w:p>
    <w:p w14:paraId="619106E0" w14:textId="77777777" w:rsidR="00C420D3" w:rsidRPr="005C138B" w:rsidRDefault="00C420D3"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6C22A8E0" w14:textId="77777777"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Cs/>
          <w:sz w:val="20"/>
          <w:lang w:val="es-AR"/>
        </w:rPr>
        <w:t>La presente medida estará a cargo de la Agencia Nacional de Defensa Jurídica del Estado.</w:t>
      </w:r>
    </w:p>
    <w:p w14:paraId="25038923" w14:textId="77777777" w:rsidR="000F351F" w:rsidRPr="005C138B" w:rsidRDefault="000F351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2DBE5EFF" w14:textId="77777777" w:rsidR="002F7CEF" w:rsidRPr="005C138B" w:rsidRDefault="002F7CEF" w:rsidP="002A3F86">
      <w:pPr>
        <w:pStyle w:val="paragraph"/>
        <w:numPr>
          <w:ilvl w:val="0"/>
          <w:numId w:val="58"/>
        </w:numPr>
        <w:tabs>
          <w:tab w:val="left" w:pos="1080"/>
        </w:tabs>
        <w:spacing w:before="0" w:beforeAutospacing="0" w:after="0" w:afterAutospacing="0"/>
        <w:ind w:right="720"/>
        <w:jc w:val="both"/>
        <w:textAlignment w:val="baseline"/>
        <w:rPr>
          <w:rStyle w:val="normaltextrun"/>
          <w:rFonts w:asciiTheme="majorHAnsi" w:hAnsiTheme="majorHAnsi"/>
          <w:b/>
          <w:sz w:val="20"/>
          <w:lang w:val="es-AR"/>
        </w:rPr>
      </w:pPr>
      <w:r w:rsidRPr="005C138B">
        <w:rPr>
          <w:rStyle w:val="normaltextrun"/>
          <w:rFonts w:asciiTheme="majorHAnsi" w:hAnsiTheme="majorHAnsi"/>
          <w:b/>
          <w:sz w:val="20"/>
          <w:lang w:val="es-AR"/>
        </w:rPr>
        <w:t xml:space="preserve">Publicación del Informe de Artículo 49 </w:t>
      </w:r>
    </w:p>
    <w:p w14:paraId="031C432B" w14:textId="77777777" w:rsidR="000F351F" w:rsidRPr="005C138B" w:rsidRDefault="000F351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7B4F2CF5" w14:textId="13B0DD08"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Cs/>
          <w:sz w:val="20"/>
          <w:lang w:val="es-AR"/>
        </w:rPr>
        <w:t xml:space="preserve">El Estado colombiano realizará la publicación, en la página web de la Agencia Nacional de Defensa Jurídica del Estado, por el término de seis (6) meses, de los apartes pertinentes del informe de solución amistosa una vez sea homologado por la Comisión Interamericana.  </w:t>
      </w:r>
    </w:p>
    <w:p w14:paraId="404E75F2" w14:textId="77777777" w:rsidR="00C420D3" w:rsidRPr="005C138B" w:rsidRDefault="00C420D3"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277CA86B" w14:textId="77777777"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
          <w:sz w:val="20"/>
          <w:lang w:val="es-AR"/>
        </w:rPr>
      </w:pPr>
      <w:r w:rsidRPr="005C138B">
        <w:rPr>
          <w:rStyle w:val="normaltextrun"/>
          <w:rFonts w:asciiTheme="majorHAnsi" w:hAnsiTheme="majorHAnsi"/>
          <w:b/>
          <w:sz w:val="20"/>
          <w:lang w:val="es-AR"/>
        </w:rPr>
        <w:t>SEXTA PARTE: AUXILIOS ECONÓMICOS EDUCATIVOS</w:t>
      </w:r>
    </w:p>
    <w:p w14:paraId="7B588323" w14:textId="77777777" w:rsidR="00C420D3" w:rsidRPr="005C138B" w:rsidRDefault="00C420D3"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
          <w:sz w:val="20"/>
          <w:lang w:val="es-AR"/>
        </w:rPr>
      </w:pPr>
    </w:p>
    <w:p w14:paraId="7455DC9F" w14:textId="77777777"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Cs/>
          <w:sz w:val="20"/>
          <w:lang w:val="es-AR"/>
        </w:rPr>
        <w:t>El Estado colombiano se compromete a otorgar auxilios económicos educativos para los hijos del señor Eleazar Vargas Ardila, en los siguientes términos:</w:t>
      </w:r>
    </w:p>
    <w:p w14:paraId="1112AE89" w14:textId="77777777" w:rsidR="00C420D3" w:rsidRPr="005C138B" w:rsidRDefault="00C420D3"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1CFDB21B" w14:textId="7DB7D683" w:rsidR="002F7CEF" w:rsidRPr="005C138B" w:rsidRDefault="002F7CEF" w:rsidP="002A3F86">
      <w:pPr>
        <w:pStyle w:val="paragraph"/>
        <w:numPr>
          <w:ilvl w:val="0"/>
          <w:numId w:val="59"/>
        </w:numPr>
        <w:tabs>
          <w:tab w:val="left" w:pos="1080"/>
        </w:tabs>
        <w:spacing w:before="0" w:beforeAutospacing="0" w:after="0" w:afterAutospacing="0"/>
        <w:ind w:right="720"/>
        <w:jc w:val="both"/>
        <w:textAlignment w:val="baseline"/>
        <w:rPr>
          <w:rStyle w:val="normaltextrun"/>
          <w:rFonts w:asciiTheme="majorHAnsi" w:hAnsiTheme="majorHAnsi"/>
          <w:b/>
          <w:sz w:val="20"/>
          <w:lang w:val="es-AR"/>
        </w:rPr>
      </w:pPr>
      <w:r w:rsidRPr="005C138B">
        <w:rPr>
          <w:rStyle w:val="normaltextrun"/>
          <w:rFonts w:asciiTheme="majorHAnsi" w:hAnsiTheme="majorHAnsi"/>
          <w:b/>
          <w:sz w:val="20"/>
          <w:lang w:val="es-AR"/>
        </w:rPr>
        <w:t>Ruby Mileida Vargas Ardila</w:t>
      </w:r>
      <w:r w:rsidR="00E24387" w:rsidRPr="005C138B">
        <w:rPr>
          <w:rStyle w:val="FootnoteReference"/>
          <w:rFonts w:asciiTheme="majorHAnsi" w:hAnsiTheme="majorHAnsi"/>
          <w:b/>
          <w:sz w:val="20"/>
          <w:lang w:val="es-AR"/>
        </w:rPr>
        <w:footnoteReference w:id="4"/>
      </w:r>
      <w:r w:rsidRPr="005C138B">
        <w:rPr>
          <w:rStyle w:val="normaltextrun"/>
          <w:rFonts w:asciiTheme="majorHAnsi" w:hAnsiTheme="majorHAnsi"/>
          <w:b/>
          <w:sz w:val="20"/>
          <w:lang w:val="es-AR"/>
        </w:rPr>
        <w:t xml:space="preserve"> </w:t>
      </w:r>
    </w:p>
    <w:p w14:paraId="5C9A3FEE" w14:textId="77777777" w:rsidR="00C420D3" w:rsidRPr="005C138B" w:rsidRDefault="00C420D3"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
          <w:sz w:val="20"/>
          <w:lang w:val="es-AR"/>
        </w:rPr>
      </w:pPr>
    </w:p>
    <w:p w14:paraId="4BA6707A" w14:textId="77777777"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Cs/>
          <w:sz w:val="20"/>
          <w:lang w:val="es-AR"/>
        </w:rPr>
        <w:t xml:space="preserve">El Estado colombiano, a través del Ministerio de Educación Nacional y el Instituto Colombiano de Crédito Educativo y Estudios Técnicos en el Exterior ICETEX, otorgará un auxilio económico a Ruby Mileida Vargas Ardila, con el objetivo de financiar un programa académico del nivel universitario en el Politécnico Grancolombiano, Institución de Educación Superior reconocida por el Ministerio de Educación Nacional, en modalidad virtual. </w:t>
      </w:r>
    </w:p>
    <w:p w14:paraId="68D1950E" w14:textId="77777777" w:rsidR="00C420D3" w:rsidRPr="005C138B" w:rsidRDefault="00C420D3"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4B35DAC7" w14:textId="77777777"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Cs/>
          <w:sz w:val="20"/>
          <w:lang w:val="es-AR"/>
        </w:rPr>
        <w:t xml:space="preserve">El auxilio económico cubrirá el valor de la matrícula de los semestres del programa académico universitario, por un valor semestral de hasta once (11) SMMLV y un recurso de sostenimiento semestral de dos (2) SMMLV, teniendo en cuenta que el programa a financiar es de modalidad virtual. </w:t>
      </w:r>
    </w:p>
    <w:p w14:paraId="3E72ABA7" w14:textId="77777777" w:rsidR="00425ABB" w:rsidRPr="005C138B" w:rsidRDefault="00425ABB"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6C16D1B1" w14:textId="77777777"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Cs/>
          <w:sz w:val="20"/>
          <w:lang w:val="es-AR"/>
        </w:rPr>
        <w:t>En el marco de la autonomía universitaria, la beneficiaria deberá asegurar su permanencia en la Institución de Educación Superior, procurando un adecuado rendimiento académico; si pierde la condición de estudiante por bajo rendimiento académico o falta disciplinaria, la medida se tendrá por cumplida por parte del Estado.</w:t>
      </w:r>
    </w:p>
    <w:p w14:paraId="34B4E948" w14:textId="77777777" w:rsidR="00425ABB" w:rsidRPr="005C138B" w:rsidRDefault="00425ABB"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4277657E" w14:textId="77777777"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Cs/>
          <w:sz w:val="20"/>
          <w:lang w:val="es-AR"/>
        </w:rPr>
        <w:t>El auxilio deberá empezar a utilizarse en un término no mayor de cinco (5) años contados desde la firma del presente acuerdo, o de lo contrario se tendrá por cumplida la gestión del Estado en su consecución.</w:t>
      </w:r>
    </w:p>
    <w:p w14:paraId="76B6901C" w14:textId="77777777" w:rsidR="00C420D3" w:rsidRPr="005C138B" w:rsidRDefault="00C420D3"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797D65B7" w14:textId="2BFD8B59" w:rsidR="002F7CEF" w:rsidRPr="005C138B" w:rsidRDefault="002F7CEF" w:rsidP="002A3F86">
      <w:pPr>
        <w:pStyle w:val="paragraph"/>
        <w:numPr>
          <w:ilvl w:val="0"/>
          <w:numId w:val="60"/>
        </w:numPr>
        <w:tabs>
          <w:tab w:val="left" w:pos="1080"/>
        </w:tabs>
        <w:spacing w:before="0" w:beforeAutospacing="0" w:after="0" w:afterAutospacing="0"/>
        <w:ind w:right="720"/>
        <w:jc w:val="both"/>
        <w:textAlignment w:val="baseline"/>
        <w:rPr>
          <w:rStyle w:val="normaltextrun"/>
          <w:rFonts w:asciiTheme="majorHAnsi" w:hAnsiTheme="majorHAnsi"/>
          <w:b/>
          <w:sz w:val="20"/>
          <w:lang w:val="es-AR"/>
        </w:rPr>
      </w:pPr>
      <w:r w:rsidRPr="005C138B">
        <w:rPr>
          <w:rStyle w:val="normaltextrun"/>
          <w:rFonts w:asciiTheme="majorHAnsi" w:hAnsiTheme="majorHAnsi"/>
          <w:b/>
          <w:sz w:val="20"/>
          <w:lang w:val="es-AR"/>
        </w:rPr>
        <w:t>Edinson Vargas Ardila</w:t>
      </w:r>
      <w:r w:rsidR="004861CB" w:rsidRPr="005C138B">
        <w:rPr>
          <w:rStyle w:val="FootnoteReference"/>
          <w:rFonts w:asciiTheme="majorHAnsi" w:hAnsiTheme="majorHAnsi"/>
          <w:b/>
          <w:sz w:val="20"/>
          <w:lang w:val="es-AR"/>
        </w:rPr>
        <w:footnoteReference w:id="5"/>
      </w:r>
      <w:r w:rsidRPr="005C138B">
        <w:rPr>
          <w:rStyle w:val="normaltextrun"/>
          <w:rFonts w:asciiTheme="majorHAnsi" w:hAnsiTheme="majorHAnsi"/>
          <w:b/>
          <w:sz w:val="20"/>
          <w:lang w:val="es-AR"/>
        </w:rPr>
        <w:t xml:space="preserve"> </w:t>
      </w:r>
    </w:p>
    <w:p w14:paraId="67D2CF23" w14:textId="77777777" w:rsidR="00C420D3" w:rsidRPr="005C138B" w:rsidRDefault="00C420D3"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5AB4209B" w14:textId="77777777"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Cs/>
          <w:sz w:val="20"/>
          <w:lang w:val="es-AR"/>
        </w:rPr>
        <w:t xml:space="preserve">El Estado colombiano, a través del Ministerio de Educación Nacional y el Instituto Colombiano de Crédito Educativo y Estudios Técnicos en el Exterior ICETEX, otorgará un auxilio económico para Edinson Vargas Ardila, con el objetivo de financiar un programa académico de nivel posgradual en una Institución de Educación Superior en modalidad virtual. </w:t>
      </w:r>
    </w:p>
    <w:p w14:paraId="0245637C" w14:textId="77777777" w:rsidR="00302531" w:rsidRPr="005C138B" w:rsidRDefault="00302531"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4B53AF5A" w14:textId="77777777"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Cs/>
          <w:sz w:val="20"/>
          <w:lang w:val="es-AR"/>
        </w:rPr>
        <w:t xml:space="preserve">Para operar la medida en una Institución de Educación Superior (IES) extranjera, el beneficiario deberá ser admitido en una IES reconocida por el país donde se desarrollará el programa de educación formal de nivel posgradual. </w:t>
      </w:r>
    </w:p>
    <w:p w14:paraId="67C41323" w14:textId="77777777" w:rsidR="00AC4759" w:rsidRPr="005C138B" w:rsidRDefault="00AC4759"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647AEFC0" w14:textId="77777777"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Cs/>
          <w:sz w:val="20"/>
          <w:lang w:val="es-AR"/>
        </w:rPr>
        <w:t xml:space="preserve">El tope del auxilio educativo en una Institución de Educación Superior extranjera será el siguiente: La matrícula en Instituciones de Educación Superior en programas de posgrados será de hasta ciento veintiocho (128) SMMLV por persona en total y, adicionalmente, un apoyo de sostenimiento de un (1) SMMLV. Para todos los casos el sostenimiento será semestral. </w:t>
      </w:r>
    </w:p>
    <w:p w14:paraId="7EC8331A" w14:textId="77777777" w:rsidR="00AC4759" w:rsidRPr="005C138B" w:rsidRDefault="00AC4759"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5B4C93B5" w14:textId="77777777"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Cs/>
          <w:sz w:val="20"/>
          <w:lang w:val="es-AR"/>
        </w:rPr>
        <w:t xml:space="preserve">Es importante indicar que es responsabilidad única de quien se beneficie de la medida mantener la condición de estudiante en la Institución de Educación Superior que haya escogido. Si se pierde la calidad de estudiante por bajo rendimiento académico o falta disciplinaria o cualquiera que sea atribuible al estudiante, se dará por cumplida la medida del Estado. </w:t>
      </w:r>
    </w:p>
    <w:p w14:paraId="596B5F0C" w14:textId="77777777" w:rsidR="00AC4759" w:rsidRPr="005C138B" w:rsidRDefault="00AC4759"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23CB635E" w14:textId="77777777"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Cs/>
          <w:sz w:val="20"/>
          <w:lang w:val="es-AR"/>
        </w:rPr>
        <w:t xml:space="preserve">Para acceder a los auxilios económicos descritos, quien se beneficie deberá presentar a través de sus representantes lo siguiente: </w:t>
      </w:r>
    </w:p>
    <w:p w14:paraId="7B8ECC40" w14:textId="77777777" w:rsidR="00AC4759" w:rsidRPr="005C138B" w:rsidRDefault="00AC4759"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4CAFD41B" w14:textId="22DAEF34" w:rsidR="002F7CEF" w:rsidRPr="005C138B" w:rsidRDefault="002F7CEF" w:rsidP="002A3F86">
      <w:pPr>
        <w:pStyle w:val="paragraph"/>
        <w:numPr>
          <w:ilvl w:val="0"/>
          <w:numId w:val="61"/>
        </w:numPr>
        <w:tabs>
          <w:tab w:val="left" w:pos="1080"/>
        </w:tabs>
        <w:spacing w:before="0" w:beforeAutospacing="0" w:after="0" w:afterAutospacing="0"/>
        <w:ind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Cs/>
          <w:sz w:val="20"/>
          <w:lang w:val="es-AR"/>
        </w:rPr>
        <w:t xml:space="preserve">Recibo de pago de matrícula del programa académico donde conste el valor del semestre </w:t>
      </w:r>
    </w:p>
    <w:p w14:paraId="1068EA2D" w14:textId="63ED54CC" w:rsidR="002F7CEF" w:rsidRPr="005C138B" w:rsidRDefault="002F7CEF" w:rsidP="002A3F86">
      <w:pPr>
        <w:pStyle w:val="paragraph"/>
        <w:numPr>
          <w:ilvl w:val="0"/>
          <w:numId w:val="61"/>
        </w:numPr>
        <w:tabs>
          <w:tab w:val="left" w:pos="1080"/>
        </w:tabs>
        <w:spacing w:before="0" w:beforeAutospacing="0" w:after="0" w:afterAutospacing="0"/>
        <w:ind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Cs/>
          <w:sz w:val="20"/>
          <w:lang w:val="es-AR"/>
        </w:rPr>
        <w:t xml:space="preserve">Fotocopia del documento de identidad </w:t>
      </w:r>
    </w:p>
    <w:p w14:paraId="23EC7613" w14:textId="228859E4" w:rsidR="002F7CEF" w:rsidRPr="005C138B" w:rsidRDefault="002F7CEF" w:rsidP="002A3F86">
      <w:pPr>
        <w:pStyle w:val="paragraph"/>
        <w:numPr>
          <w:ilvl w:val="0"/>
          <w:numId w:val="61"/>
        </w:numPr>
        <w:tabs>
          <w:tab w:val="left" w:pos="1080"/>
        </w:tabs>
        <w:spacing w:before="0" w:beforeAutospacing="0" w:after="0" w:afterAutospacing="0"/>
        <w:ind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Cs/>
          <w:sz w:val="20"/>
          <w:lang w:val="es-AR"/>
        </w:rPr>
        <w:t xml:space="preserve">Teléfono de contacto </w:t>
      </w:r>
    </w:p>
    <w:p w14:paraId="417A7372" w14:textId="325BB609" w:rsidR="002F7CEF" w:rsidRPr="005C138B" w:rsidRDefault="002F7CEF" w:rsidP="002A3F86">
      <w:pPr>
        <w:pStyle w:val="paragraph"/>
        <w:numPr>
          <w:ilvl w:val="0"/>
          <w:numId w:val="61"/>
        </w:numPr>
        <w:tabs>
          <w:tab w:val="left" w:pos="1080"/>
        </w:tabs>
        <w:spacing w:before="0" w:beforeAutospacing="0" w:after="0" w:afterAutospacing="0"/>
        <w:ind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Cs/>
          <w:sz w:val="20"/>
          <w:lang w:val="es-AR"/>
        </w:rPr>
        <w:t xml:space="preserve">Dirección de residencia </w:t>
      </w:r>
    </w:p>
    <w:p w14:paraId="706E9B33" w14:textId="77777777" w:rsidR="00AC4759" w:rsidRPr="005C138B" w:rsidRDefault="00AC4759"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11ABAD44" w14:textId="303EB33B"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Cs/>
          <w:sz w:val="20"/>
          <w:lang w:val="es-AR"/>
        </w:rPr>
        <w:t xml:space="preserve">El auxilio deberá empezar a utilizarse en un término no mayor de cinco (5) años contados desde la firma del presente acuerdo, o de lo contrario se tendrá por cumplida la gestión del Estado en su consecución. </w:t>
      </w:r>
    </w:p>
    <w:p w14:paraId="04CE0EA4" w14:textId="77777777" w:rsidR="00AC4759" w:rsidRPr="005C138B" w:rsidRDefault="00AC4759"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0222BCCF" w14:textId="77777777"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Cs/>
          <w:sz w:val="20"/>
          <w:lang w:val="es-AR"/>
        </w:rPr>
        <w:t>Respecto a que en el curso de la Maestría se da la opción de desarrollar una semana presencial en CATIE, Costa Rica y que los representantes solicitan lo relativo a pagos de tiquetes aéreos, hospedaje, alimentación y demás gastos inherentes durante ese lapso; es necesario señalar que estos conceptos de gasto están por fuera del campo de acción del Fondo constituido con el ICETEX, por lo que no es posible viabilizar la medida de auxilio económico propuesta.</w:t>
      </w:r>
    </w:p>
    <w:p w14:paraId="34E8820D" w14:textId="77777777" w:rsidR="0076626E" w:rsidRPr="005C138B" w:rsidRDefault="0076626E"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
          <w:sz w:val="20"/>
          <w:lang w:val="es-AR"/>
        </w:rPr>
      </w:pPr>
    </w:p>
    <w:p w14:paraId="09B20008" w14:textId="0360D56E"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
          <w:sz w:val="20"/>
          <w:lang w:val="es-AR"/>
        </w:rPr>
      </w:pPr>
      <w:r w:rsidRPr="005C138B">
        <w:rPr>
          <w:rStyle w:val="normaltextrun"/>
          <w:rFonts w:asciiTheme="majorHAnsi" w:hAnsiTheme="majorHAnsi"/>
          <w:b/>
          <w:sz w:val="20"/>
          <w:lang w:val="es-AR"/>
        </w:rPr>
        <w:t>SÉPTIMA PARTE: MEDIDAS DE COMPENSACIÓN</w:t>
      </w:r>
    </w:p>
    <w:p w14:paraId="547AA750" w14:textId="77777777" w:rsidR="00EB2E1D" w:rsidRPr="005C138B" w:rsidRDefault="00EB2E1D"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
          <w:sz w:val="20"/>
          <w:lang w:val="es-AR"/>
        </w:rPr>
      </w:pPr>
    </w:p>
    <w:p w14:paraId="0CB7FA8B" w14:textId="77777777"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Cs/>
          <w:sz w:val="20"/>
          <w:lang w:val="es-AR"/>
        </w:rPr>
        <w:t xml:space="preserve">El Estado se compromete a dar inicio al trámite de la Ley 288 de 1996 "Por medio de la cual se establecen instrumentos para la indemnización de perjuicio a las víctimas de violaciones de derechos humanos en virtud de lo dispuesto por determinados órganos internacionales de Derechos Humanos". El trámite se iniciará una vez se homologue el presente acuerdo de solución amistosa mediante la expedición del Informe de Artículo 49 de la Convención Americana, con el propósito de reparar los perjuicios ocasionados a la víctima como consecuencia de las afectaciones generadas por los hechos del presente caso. </w:t>
      </w:r>
    </w:p>
    <w:p w14:paraId="1FADB447" w14:textId="77777777" w:rsidR="00EB2E1D" w:rsidRPr="005C138B" w:rsidRDefault="00EB2E1D"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0913637B" w14:textId="77777777"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Cs/>
          <w:sz w:val="20"/>
          <w:lang w:val="es-AR"/>
        </w:rPr>
        <w:t xml:space="preserve">La Agencia Nacional de Defensa Jurídica del Estado será la entidad encargada de asumir el trámite de la Ley 288 de 1996. </w:t>
      </w:r>
    </w:p>
    <w:p w14:paraId="24BBF90C" w14:textId="77777777" w:rsidR="00EB2E1D" w:rsidRPr="005C138B" w:rsidRDefault="00EB2E1D"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6A3183F4" w14:textId="6F683990" w:rsidR="00022317"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Cs/>
          <w:sz w:val="20"/>
          <w:lang w:val="es-AR"/>
        </w:rPr>
        <w:t xml:space="preserve">Para efectos de la indemnización de los perjuicios y su comprobación, se acudirá a los criterios y montos reconocidos por la jurisprudencia vigente del Consejo de Estado. </w:t>
      </w:r>
    </w:p>
    <w:p w14:paraId="12AC4DF6" w14:textId="77777777" w:rsidR="000F351F" w:rsidRPr="005C138B" w:rsidRDefault="000F351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
          <w:sz w:val="20"/>
          <w:lang w:val="es-AR"/>
        </w:rPr>
      </w:pPr>
    </w:p>
    <w:p w14:paraId="4885C529" w14:textId="6E497221"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
          <w:sz w:val="20"/>
          <w:lang w:val="es-AR"/>
        </w:rPr>
      </w:pPr>
      <w:r w:rsidRPr="005C138B">
        <w:rPr>
          <w:rStyle w:val="normaltextrun"/>
          <w:rFonts w:asciiTheme="majorHAnsi" w:hAnsiTheme="majorHAnsi"/>
          <w:b/>
          <w:sz w:val="20"/>
          <w:lang w:val="es-AR"/>
        </w:rPr>
        <w:t>OCTAVA PARTE: HOMOLOGACIÓN Y SEGUIMIENTO</w:t>
      </w:r>
    </w:p>
    <w:p w14:paraId="27F7FD6B" w14:textId="77777777" w:rsidR="000F351F" w:rsidRPr="005C138B" w:rsidRDefault="000F351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4EE99AF9" w14:textId="7737850B"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Cs/>
          <w:sz w:val="20"/>
          <w:lang w:val="es-AR"/>
        </w:rPr>
        <w:t xml:space="preserve">Las partes le solicitan a la Comisión Interamericana la homologación del presente Acuerdo y su seguimiento. </w:t>
      </w:r>
    </w:p>
    <w:p w14:paraId="77ED5F95" w14:textId="77777777" w:rsidR="000F351F" w:rsidRPr="005C138B" w:rsidRDefault="000F351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72EB1D91" w14:textId="6FC1C69D" w:rsidR="002F7CEF" w:rsidRPr="005C138B" w:rsidRDefault="002F7CE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r w:rsidRPr="005C138B">
        <w:rPr>
          <w:rStyle w:val="normaltextrun"/>
          <w:rFonts w:asciiTheme="majorHAnsi" w:hAnsiTheme="majorHAnsi"/>
          <w:bCs/>
          <w:sz w:val="20"/>
          <w:lang w:val="es-AR"/>
        </w:rPr>
        <w:t>Leído como fue este Acuerdo y estando las partes enteradas del alcance y contenido legal del mismo, se firma el 22 de julio de 2022.</w:t>
      </w:r>
    </w:p>
    <w:p w14:paraId="7ADED82E" w14:textId="77777777" w:rsidR="000F351F" w:rsidRPr="005C138B" w:rsidRDefault="000F351F" w:rsidP="000F351F">
      <w:pPr>
        <w:pStyle w:val="paragraph"/>
        <w:tabs>
          <w:tab w:val="left" w:pos="1080"/>
        </w:tabs>
        <w:spacing w:before="0" w:beforeAutospacing="0" w:after="0" w:afterAutospacing="0"/>
        <w:ind w:left="720" w:right="720"/>
        <w:jc w:val="both"/>
        <w:textAlignment w:val="baseline"/>
        <w:rPr>
          <w:rStyle w:val="normaltextrun"/>
          <w:rFonts w:asciiTheme="majorHAnsi" w:hAnsiTheme="majorHAnsi"/>
          <w:bCs/>
          <w:sz w:val="20"/>
          <w:lang w:val="es-AR"/>
        </w:rPr>
      </w:pPr>
    </w:p>
    <w:p w14:paraId="1E546445" w14:textId="638ECB40" w:rsidR="00EB2E1D" w:rsidRPr="005C138B" w:rsidRDefault="00EB2E1D" w:rsidP="002A3F86">
      <w:pPr>
        <w:pStyle w:val="paragraph"/>
        <w:numPr>
          <w:ilvl w:val="0"/>
          <w:numId w:val="63"/>
        </w:numPr>
        <w:spacing w:before="0" w:beforeAutospacing="0" w:after="0" w:afterAutospacing="0"/>
        <w:ind w:left="0" w:firstLine="720"/>
        <w:jc w:val="both"/>
        <w:textAlignment w:val="baseline"/>
        <w:rPr>
          <w:rStyle w:val="normaltextrun"/>
          <w:rFonts w:asciiTheme="majorHAnsi" w:hAnsiTheme="majorHAnsi"/>
          <w:sz w:val="20"/>
        </w:rPr>
      </w:pPr>
      <w:r w:rsidRPr="005C138B">
        <w:rPr>
          <w:rStyle w:val="normaltextrun"/>
          <w:rFonts w:asciiTheme="majorHAnsi" w:hAnsiTheme="majorHAnsi"/>
          <w:sz w:val="20"/>
        </w:rPr>
        <w:t xml:space="preserve">El </w:t>
      </w:r>
      <w:r w:rsidR="007E483F" w:rsidRPr="005C138B">
        <w:rPr>
          <w:rStyle w:val="normaltextrun"/>
          <w:rFonts w:asciiTheme="majorHAnsi" w:hAnsiTheme="majorHAnsi"/>
          <w:sz w:val="20"/>
        </w:rPr>
        <w:t>11 de enero</w:t>
      </w:r>
      <w:r w:rsidRPr="005C138B">
        <w:rPr>
          <w:rStyle w:val="normaltextrun"/>
          <w:rFonts w:asciiTheme="majorHAnsi" w:hAnsiTheme="majorHAnsi"/>
          <w:sz w:val="20"/>
        </w:rPr>
        <w:t xml:space="preserve"> de 202</w:t>
      </w:r>
      <w:r w:rsidR="007E483F" w:rsidRPr="005C138B">
        <w:rPr>
          <w:rStyle w:val="normaltextrun"/>
          <w:rFonts w:asciiTheme="majorHAnsi" w:hAnsiTheme="majorHAnsi"/>
          <w:sz w:val="20"/>
        </w:rPr>
        <w:t>3</w:t>
      </w:r>
      <w:r w:rsidRPr="005C138B">
        <w:rPr>
          <w:rStyle w:val="normaltextrun"/>
          <w:rFonts w:asciiTheme="majorHAnsi" w:hAnsiTheme="majorHAnsi"/>
          <w:sz w:val="20"/>
        </w:rPr>
        <w:t xml:space="preserve">, las partes suscribieron un </w:t>
      </w:r>
      <w:r w:rsidR="007E483F" w:rsidRPr="005C138B">
        <w:rPr>
          <w:rStyle w:val="normaltextrun"/>
          <w:rFonts w:asciiTheme="majorHAnsi" w:hAnsiTheme="majorHAnsi"/>
          <w:sz w:val="20"/>
        </w:rPr>
        <w:t xml:space="preserve">otrosí modificatorio del </w:t>
      </w:r>
      <w:r w:rsidRPr="005C138B">
        <w:rPr>
          <w:rStyle w:val="normaltextrun"/>
          <w:rFonts w:asciiTheme="majorHAnsi" w:hAnsiTheme="majorHAnsi"/>
          <w:sz w:val="20"/>
        </w:rPr>
        <w:t xml:space="preserve">acuerdo de solución amistosa </w:t>
      </w:r>
      <w:r w:rsidR="007E483F" w:rsidRPr="005C138B">
        <w:rPr>
          <w:rStyle w:val="normaltextrun"/>
          <w:rFonts w:asciiTheme="majorHAnsi" w:hAnsiTheme="majorHAnsi"/>
          <w:sz w:val="20"/>
        </w:rPr>
        <w:t xml:space="preserve">firmado el </w:t>
      </w:r>
      <w:r w:rsidR="00EB28D9" w:rsidRPr="005C138B">
        <w:rPr>
          <w:rStyle w:val="normaltextrun"/>
          <w:rFonts w:asciiTheme="majorHAnsi" w:hAnsiTheme="majorHAnsi"/>
          <w:sz w:val="20"/>
        </w:rPr>
        <w:t xml:space="preserve">22 de julio de 2022 </w:t>
      </w:r>
      <w:r w:rsidRPr="005C138B">
        <w:rPr>
          <w:rStyle w:val="normaltextrun"/>
          <w:rFonts w:asciiTheme="majorHAnsi" w:hAnsiTheme="majorHAnsi"/>
          <w:sz w:val="20"/>
        </w:rPr>
        <w:t>que establece lo siguiente:</w:t>
      </w:r>
    </w:p>
    <w:p w14:paraId="329D30A8" w14:textId="77777777" w:rsidR="00EB28D9" w:rsidRPr="005C138B" w:rsidRDefault="00EB28D9" w:rsidP="000F351F">
      <w:pPr>
        <w:pStyle w:val="paragraph"/>
        <w:spacing w:before="0" w:beforeAutospacing="0" w:after="0" w:afterAutospacing="0"/>
        <w:jc w:val="both"/>
        <w:textAlignment w:val="baseline"/>
        <w:rPr>
          <w:rStyle w:val="normaltextrun"/>
          <w:rFonts w:asciiTheme="majorHAnsi" w:hAnsiTheme="majorHAnsi"/>
          <w:sz w:val="20"/>
        </w:rPr>
      </w:pPr>
    </w:p>
    <w:p w14:paraId="7E7BE6C5" w14:textId="77777777" w:rsidR="00D972F4" w:rsidRPr="005C138B" w:rsidRDefault="00D972F4" w:rsidP="000F351F">
      <w:pPr>
        <w:pStyle w:val="paragraph"/>
        <w:spacing w:before="0" w:beforeAutospacing="0" w:after="0" w:afterAutospacing="0"/>
        <w:ind w:left="720" w:right="720"/>
        <w:jc w:val="center"/>
        <w:textAlignment w:val="baseline"/>
        <w:rPr>
          <w:rStyle w:val="normaltextrun"/>
          <w:rFonts w:asciiTheme="majorHAnsi" w:hAnsiTheme="majorHAnsi"/>
          <w:b/>
          <w:bCs/>
          <w:sz w:val="20"/>
        </w:rPr>
      </w:pPr>
      <w:r w:rsidRPr="005C138B">
        <w:rPr>
          <w:rStyle w:val="normaltextrun"/>
          <w:rFonts w:asciiTheme="majorHAnsi" w:hAnsiTheme="majorHAnsi"/>
          <w:b/>
          <w:bCs/>
          <w:sz w:val="20"/>
        </w:rPr>
        <w:t>OTROSÍ ACUERDO DE SOLUCIÓN AMISTOSA SUSCRITO EL 22 DE JULIO DE 2022 EN EL CASO 14.145 ELEAZAR VARGAS ARDILA Y FAMILIARES</w:t>
      </w:r>
    </w:p>
    <w:p w14:paraId="72510F92" w14:textId="77777777" w:rsidR="00D972F4" w:rsidRPr="005C138B" w:rsidRDefault="00D972F4" w:rsidP="000F351F">
      <w:pPr>
        <w:pStyle w:val="paragraph"/>
        <w:spacing w:before="0" w:beforeAutospacing="0" w:after="0" w:afterAutospacing="0"/>
        <w:ind w:left="720" w:right="720"/>
        <w:jc w:val="both"/>
        <w:textAlignment w:val="baseline"/>
        <w:rPr>
          <w:rStyle w:val="normaltextrun"/>
          <w:rFonts w:asciiTheme="majorHAnsi" w:hAnsiTheme="majorHAnsi"/>
          <w:sz w:val="20"/>
        </w:rPr>
      </w:pPr>
    </w:p>
    <w:p w14:paraId="2ACF458F" w14:textId="77777777" w:rsidR="00D972F4" w:rsidRPr="005C138B" w:rsidRDefault="00D972F4" w:rsidP="000F351F">
      <w:pPr>
        <w:pStyle w:val="paragraph"/>
        <w:spacing w:before="0" w:beforeAutospacing="0" w:after="0" w:afterAutospacing="0"/>
        <w:ind w:left="720" w:right="720"/>
        <w:jc w:val="both"/>
        <w:textAlignment w:val="baseline"/>
        <w:rPr>
          <w:rStyle w:val="normaltextrun"/>
          <w:rFonts w:asciiTheme="majorHAnsi" w:hAnsiTheme="majorHAnsi"/>
          <w:sz w:val="20"/>
        </w:rPr>
      </w:pPr>
      <w:r w:rsidRPr="005C138B">
        <w:rPr>
          <w:rStyle w:val="normaltextrun"/>
          <w:rFonts w:asciiTheme="majorHAnsi" w:hAnsiTheme="majorHAnsi"/>
          <w:b/>
          <w:bCs/>
          <w:sz w:val="20"/>
        </w:rPr>
        <w:t>Primero:</w:t>
      </w:r>
      <w:r w:rsidRPr="005C138B">
        <w:rPr>
          <w:rStyle w:val="normaltextrun"/>
          <w:rFonts w:asciiTheme="majorHAnsi" w:hAnsiTheme="majorHAnsi"/>
          <w:sz w:val="20"/>
        </w:rPr>
        <w:t xml:space="preserve"> El 22 de julio de 2022 se suscribió el Acuerdo de Solución Amistosa en el Caso 14.145 Eleazar Vargas Ardila y familiares. </w:t>
      </w:r>
    </w:p>
    <w:p w14:paraId="4DE7C470" w14:textId="77777777" w:rsidR="00D972F4" w:rsidRPr="005C138B" w:rsidRDefault="00D972F4" w:rsidP="000F351F">
      <w:pPr>
        <w:pStyle w:val="paragraph"/>
        <w:spacing w:before="0" w:beforeAutospacing="0" w:after="0" w:afterAutospacing="0"/>
        <w:ind w:left="720" w:right="720"/>
        <w:jc w:val="both"/>
        <w:textAlignment w:val="baseline"/>
        <w:rPr>
          <w:rStyle w:val="normaltextrun"/>
          <w:rFonts w:asciiTheme="majorHAnsi" w:hAnsiTheme="majorHAnsi"/>
          <w:sz w:val="20"/>
        </w:rPr>
      </w:pPr>
    </w:p>
    <w:p w14:paraId="6CAC399E" w14:textId="77777777" w:rsidR="00D972F4" w:rsidRPr="005C138B" w:rsidRDefault="00D972F4" w:rsidP="000F351F">
      <w:pPr>
        <w:pStyle w:val="paragraph"/>
        <w:spacing w:before="0" w:beforeAutospacing="0" w:after="0" w:afterAutospacing="0"/>
        <w:ind w:left="720" w:right="720"/>
        <w:jc w:val="both"/>
        <w:textAlignment w:val="baseline"/>
        <w:rPr>
          <w:rStyle w:val="normaltextrun"/>
          <w:rFonts w:asciiTheme="majorHAnsi" w:hAnsiTheme="majorHAnsi"/>
          <w:sz w:val="20"/>
        </w:rPr>
      </w:pPr>
      <w:r w:rsidRPr="005C138B">
        <w:rPr>
          <w:rStyle w:val="normaltextrun"/>
          <w:rFonts w:asciiTheme="majorHAnsi" w:hAnsiTheme="majorHAnsi"/>
          <w:b/>
          <w:bCs/>
          <w:sz w:val="20"/>
        </w:rPr>
        <w:t>Segundo:</w:t>
      </w:r>
      <w:r w:rsidRPr="005C138B">
        <w:rPr>
          <w:rStyle w:val="normaltextrun"/>
          <w:rFonts w:asciiTheme="majorHAnsi" w:hAnsiTheme="majorHAnsi"/>
          <w:sz w:val="20"/>
        </w:rPr>
        <w:t xml:space="preserve"> Mediante escrito del 21 de octubre de 2022 el representante de las víctimas solicitó a la Agencia Nacional de Defensa Jurídica del Estado reconocer como beneficiario del Acuerdo de Solución Amistosa al señor Javier Arnoldo Vargas Ardila, hermano del señor Eleazar Vargas Ardila.</w:t>
      </w:r>
    </w:p>
    <w:p w14:paraId="5CA975B5" w14:textId="77777777" w:rsidR="00D972F4" w:rsidRPr="005C138B" w:rsidRDefault="00D972F4" w:rsidP="000F351F">
      <w:pPr>
        <w:pStyle w:val="paragraph"/>
        <w:spacing w:before="0" w:beforeAutospacing="0" w:after="0" w:afterAutospacing="0"/>
        <w:ind w:left="720" w:right="720"/>
        <w:jc w:val="both"/>
        <w:textAlignment w:val="baseline"/>
        <w:rPr>
          <w:rStyle w:val="normaltextrun"/>
          <w:rFonts w:asciiTheme="majorHAnsi" w:hAnsiTheme="majorHAnsi"/>
          <w:sz w:val="20"/>
        </w:rPr>
      </w:pPr>
    </w:p>
    <w:p w14:paraId="262B44DB" w14:textId="77777777" w:rsidR="00D972F4" w:rsidRPr="005C138B" w:rsidRDefault="00D972F4" w:rsidP="000F351F">
      <w:pPr>
        <w:pStyle w:val="paragraph"/>
        <w:spacing w:before="0" w:beforeAutospacing="0" w:after="0" w:afterAutospacing="0"/>
        <w:ind w:left="720" w:right="720"/>
        <w:jc w:val="both"/>
        <w:textAlignment w:val="baseline"/>
        <w:rPr>
          <w:rStyle w:val="normaltextrun"/>
          <w:rFonts w:asciiTheme="majorHAnsi" w:hAnsiTheme="majorHAnsi"/>
          <w:sz w:val="20"/>
        </w:rPr>
      </w:pPr>
      <w:r w:rsidRPr="005C138B">
        <w:rPr>
          <w:rStyle w:val="normaltextrun"/>
          <w:rFonts w:asciiTheme="majorHAnsi" w:hAnsiTheme="majorHAnsi"/>
          <w:b/>
          <w:bCs/>
          <w:sz w:val="20"/>
        </w:rPr>
        <w:t>Tercero:</w:t>
      </w:r>
      <w:r w:rsidRPr="005C138B">
        <w:rPr>
          <w:rStyle w:val="normaltextrun"/>
          <w:rFonts w:asciiTheme="majorHAnsi" w:hAnsiTheme="majorHAnsi"/>
          <w:sz w:val="20"/>
        </w:rPr>
        <w:t xml:space="preserve"> Adicionalmente, mediante escrito del 6 de diciembre de 2022, el representante de las víctimas solicitó a la Agencia Nacional de Defensa Jurídica del Estado modificar la cláusula sexta del Acuerdo de Solución Amistosa, relativa al auxilio educativo de Ruby Mileida Vargas Ardila, debido a que la beneficiaria no desea realizar sus estudios en la Universidad Politécnico Grancolombiano. En el escrito en mención, se solicitó que el auxilio educativo se otorgue para que ella pueda realizar un pregrado en la Universidad Autónoma de Bucaramanga. </w:t>
      </w:r>
    </w:p>
    <w:p w14:paraId="0FBC4301" w14:textId="77777777" w:rsidR="00D972F4" w:rsidRPr="005C138B" w:rsidRDefault="00D972F4" w:rsidP="000F351F">
      <w:pPr>
        <w:pStyle w:val="paragraph"/>
        <w:spacing w:before="0" w:beforeAutospacing="0" w:after="0" w:afterAutospacing="0"/>
        <w:ind w:left="720" w:right="720"/>
        <w:jc w:val="both"/>
        <w:textAlignment w:val="baseline"/>
        <w:rPr>
          <w:rStyle w:val="normaltextrun"/>
          <w:rFonts w:asciiTheme="majorHAnsi" w:hAnsiTheme="majorHAnsi"/>
          <w:sz w:val="20"/>
        </w:rPr>
      </w:pPr>
    </w:p>
    <w:p w14:paraId="64FD531C" w14:textId="77777777" w:rsidR="00D972F4" w:rsidRPr="005C138B" w:rsidRDefault="00D972F4" w:rsidP="000F351F">
      <w:pPr>
        <w:pStyle w:val="paragraph"/>
        <w:spacing w:before="0" w:beforeAutospacing="0" w:after="0" w:afterAutospacing="0"/>
        <w:ind w:left="720" w:right="720"/>
        <w:jc w:val="both"/>
        <w:textAlignment w:val="baseline"/>
        <w:rPr>
          <w:rStyle w:val="normaltextrun"/>
          <w:rFonts w:asciiTheme="majorHAnsi" w:hAnsiTheme="majorHAnsi"/>
          <w:sz w:val="20"/>
        </w:rPr>
      </w:pPr>
      <w:r w:rsidRPr="005C138B">
        <w:rPr>
          <w:rStyle w:val="normaltextrun"/>
          <w:rFonts w:asciiTheme="majorHAnsi" w:hAnsiTheme="majorHAnsi"/>
          <w:b/>
          <w:bCs/>
          <w:sz w:val="20"/>
        </w:rPr>
        <w:t>Cuarto:</w:t>
      </w:r>
      <w:r w:rsidRPr="005C138B">
        <w:rPr>
          <w:rStyle w:val="normaltextrun"/>
          <w:rFonts w:asciiTheme="majorHAnsi" w:hAnsiTheme="majorHAnsi"/>
          <w:sz w:val="20"/>
        </w:rPr>
        <w:t xml:space="preserve"> Así mismo, mediante escrito del 12 de diciembre de 2022, el representante de las víctimas solicitó a la Agencia Nacional de Defensa Jurídica del Estado modificar el Acuerdo de Solución Amistosa, en el sentido de incluir una medida de salud, para que las siguientes personas ingresen al Programa de Atención Psicosocial y Salud Integral a Víctimas (PAPSIVI).</w:t>
      </w:r>
    </w:p>
    <w:p w14:paraId="2ED95CCF" w14:textId="77777777" w:rsidR="00D972F4" w:rsidRPr="005C138B" w:rsidRDefault="00D972F4" w:rsidP="000F351F">
      <w:pPr>
        <w:pStyle w:val="paragraph"/>
        <w:spacing w:before="0" w:beforeAutospacing="0" w:after="0" w:afterAutospacing="0"/>
        <w:ind w:left="720" w:right="720"/>
        <w:jc w:val="both"/>
        <w:textAlignment w:val="baseline"/>
        <w:rPr>
          <w:rStyle w:val="normaltextrun"/>
          <w:rFonts w:asciiTheme="majorHAnsi" w:hAnsiTheme="majorHAnsi"/>
          <w:sz w:val="20"/>
        </w:rPr>
      </w:pPr>
    </w:p>
    <w:p w14:paraId="656A32EF" w14:textId="77777777" w:rsidR="00D972F4" w:rsidRPr="005C138B" w:rsidRDefault="00D972F4" w:rsidP="000F351F">
      <w:pPr>
        <w:pStyle w:val="paragraph"/>
        <w:spacing w:before="0" w:beforeAutospacing="0" w:after="0" w:afterAutospacing="0"/>
        <w:ind w:left="720" w:right="720"/>
        <w:jc w:val="both"/>
        <w:textAlignment w:val="baseline"/>
        <w:rPr>
          <w:rStyle w:val="normaltextrun"/>
          <w:rFonts w:asciiTheme="majorHAnsi" w:hAnsiTheme="majorHAnsi"/>
          <w:sz w:val="20"/>
        </w:rPr>
      </w:pPr>
      <w:r w:rsidRPr="005C138B">
        <w:rPr>
          <w:rStyle w:val="normaltextrun"/>
          <w:rFonts w:asciiTheme="majorHAnsi" w:hAnsiTheme="majorHAnsi"/>
          <w:b/>
          <w:bCs/>
          <w:sz w:val="20"/>
        </w:rPr>
        <w:t>Quinto:</w:t>
      </w:r>
      <w:r w:rsidRPr="005C138B">
        <w:rPr>
          <w:rStyle w:val="normaltextrun"/>
          <w:rFonts w:asciiTheme="majorHAnsi" w:hAnsiTheme="majorHAnsi"/>
          <w:sz w:val="20"/>
        </w:rPr>
        <w:t xml:space="preserve"> De acuerdo con lo anterior, las partes se permiten modificar las cláusulas tercera “beneficiarios y beneficiarias” y sexta “auxilios económicos educativos”. Igualmente, se agrega la cláusula novena “medida de salud”, tal como se indica a continuación:</w:t>
      </w:r>
    </w:p>
    <w:p w14:paraId="62405538" w14:textId="77777777" w:rsidR="00D972F4" w:rsidRPr="005C138B" w:rsidRDefault="00D972F4" w:rsidP="000F351F">
      <w:pPr>
        <w:pStyle w:val="paragraph"/>
        <w:spacing w:before="0" w:beforeAutospacing="0" w:after="0" w:afterAutospacing="0"/>
        <w:ind w:left="720" w:right="720"/>
        <w:jc w:val="both"/>
        <w:textAlignment w:val="baseline"/>
        <w:rPr>
          <w:rStyle w:val="normaltextrun"/>
          <w:rFonts w:asciiTheme="majorHAnsi" w:hAnsiTheme="majorHAnsi"/>
          <w:sz w:val="20"/>
        </w:rPr>
      </w:pPr>
    </w:p>
    <w:p w14:paraId="3630EBE4" w14:textId="77777777" w:rsidR="00D972F4" w:rsidRPr="005C138B" w:rsidRDefault="00D972F4" w:rsidP="000F351F">
      <w:pPr>
        <w:pStyle w:val="paragraph"/>
        <w:spacing w:before="0" w:beforeAutospacing="0" w:after="0" w:afterAutospacing="0"/>
        <w:ind w:left="720" w:right="720"/>
        <w:jc w:val="both"/>
        <w:textAlignment w:val="baseline"/>
        <w:rPr>
          <w:rStyle w:val="normaltextrun"/>
          <w:rFonts w:asciiTheme="majorHAnsi" w:hAnsiTheme="majorHAnsi"/>
          <w:b/>
          <w:bCs/>
          <w:sz w:val="20"/>
        </w:rPr>
      </w:pPr>
      <w:r w:rsidRPr="005C138B">
        <w:rPr>
          <w:rStyle w:val="normaltextrun"/>
          <w:rFonts w:asciiTheme="majorHAnsi" w:hAnsiTheme="majorHAnsi"/>
          <w:b/>
          <w:bCs/>
          <w:sz w:val="20"/>
        </w:rPr>
        <w:t>TERCERA PARTE: BENEFICIARIOS Y BENEFICIARIAS</w:t>
      </w:r>
    </w:p>
    <w:p w14:paraId="27AA9B18" w14:textId="77777777" w:rsidR="00D972F4" w:rsidRPr="005C138B" w:rsidRDefault="00D972F4" w:rsidP="000F351F">
      <w:pPr>
        <w:pStyle w:val="paragraph"/>
        <w:spacing w:before="0" w:beforeAutospacing="0" w:after="0" w:afterAutospacing="0"/>
        <w:ind w:left="720" w:right="720"/>
        <w:jc w:val="both"/>
        <w:textAlignment w:val="baseline"/>
        <w:rPr>
          <w:rStyle w:val="normaltextrun"/>
          <w:rFonts w:asciiTheme="majorHAnsi" w:hAnsiTheme="majorHAnsi"/>
          <w:b/>
          <w:bCs/>
          <w:sz w:val="20"/>
        </w:rPr>
      </w:pPr>
    </w:p>
    <w:p w14:paraId="0DD66758" w14:textId="77777777" w:rsidR="00D972F4" w:rsidRPr="005C138B" w:rsidRDefault="00D972F4" w:rsidP="000F351F">
      <w:pPr>
        <w:pStyle w:val="paragraph"/>
        <w:spacing w:before="0" w:beforeAutospacing="0" w:after="0" w:afterAutospacing="0"/>
        <w:ind w:left="720" w:right="720"/>
        <w:jc w:val="both"/>
        <w:textAlignment w:val="baseline"/>
        <w:rPr>
          <w:rStyle w:val="normaltextrun"/>
          <w:rFonts w:asciiTheme="majorHAnsi" w:hAnsiTheme="majorHAnsi"/>
          <w:sz w:val="20"/>
        </w:rPr>
      </w:pPr>
      <w:r w:rsidRPr="005C138B">
        <w:rPr>
          <w:rStyle w:val="normaltextrun"/>
          <w:rFonts w:asciiTheme="majorHAnsi" w:hAnsiTheme="majorHAnsi"/>
          <w:sz w:val="20"/>
        </w:rPr>
        <w:t>Las siguientes personas serán beneficiarias de la cláusula séptima “compensación económica” siempre que acrediten respecto del señor Eleazar Vargas Ardila su vínculo civil o por consanguinidad:</w:t>
      </w:r>
    </w:p>
    <w:p w14:paraId="1A5CD6D2" w14:textId="77777777" w:rsidR="00D972F4" w:rsidRPr="005C138B" w:rsidRDefault="00D972F4" w:rsidP="000F351F">
      <w:pPr>
        <w:pStyle w:val="paragraph"/>
        <w:spacing w:before="0" w:beforeAutospacing="0" w:after="0" w:afterAutospacing="0"/>
        <w:ind w:left="720" w:right="720"/>
        <w:jc w:val="both"/>
        <w:textAlignment w:val="baseline"/>
        <w:rPr>
          <w:rStyle w:val="normaltextrun"/>
          <w:rFonts w:asciiTheme="majorHAnsi" w:hAnsiTheme="majorHAnsi"/>
          <w:sz w:val="20"/>
        </w:rPr>
      </w:pPr>
    </w:p>
    <w:tbl>
      <w:tblPr>
        <w:tblStyle w:val="TableGrid"/>
        <w:tblW w:w="7735" w:type="dxa"/>
        <w:jc w:val="center"/>
        <w:tblLook w:val="04A0" w:firstRow="1" w:lastRow="0" w:firstColumn="1" w:lastColumn="0" w:noHBand="0" w:noVBand="1"/>
      </w:tblPr>
      <w:tblGrid>
        <w:gridCol w:w="3415"/>
        <w:gridCol w:w="2004"/>
        <w:gridCol w:w="2316"/>
      </w:tblGrid>
      <w:tr w:rsidR="00210592" w:rsidRPr="005C138B" w14:paraId="50DBE702" w14:textId="77777777" w:rsidTr="00210592">
        <w:trPr>
          <w:jc w:val="center"/>
        </w:trPr>
        <w:tc>
          <w:tcPr>
            <w:tcW w:w="3415" w:type="dxa"/>
            <w:shd w:val="clear" w:color="auto" w:fill="B8CCE4" w:themeFill="accent1" w:themeFillTint="66"/>
          </w:tcPr>
          <w:p w14:paraId="7566574E" w14:textId="77777777" w:rsidR="00210592" w:rsidRPr="005C138B" w:rsidRDefault="00210592" w:rsidP="000F351F">
            <w:pPr>
              <w:pStyle w:val="ListParagraph"/>
              <w:ind w:left="0"/>
              <w:jc w:val="center"/>
              <w:rPr>
                <w:rFonts w:asciiTheme="majorHAnsi" w:hAnsiTheme="majorHAnsi"/>
                <w:b/>
                <w:sz w:val="20"/>
                <w:szCs w:val="20"/>
                <w:lang w:val="es-CO"/>
              </w:rPr>
            </w:pPr>
            <w:r w:rsidRPr="005C138B">
              <w:rPr>
                <w:rFonts w:asciiTheme="majorHAnsi" w:hAnsiTheme="majorHAnsi"/>
                <w:b/>
                <w:sz w:val="20"/>
                <w:szCs w:val="20"/>
                <w:lang w:val="es-CO"/>
              </w:rPr>
              <w:t>Nombre</w:t>
            </w:r>
          </w:p>
        </w:tc>
        <w:tc>
          <w:tcPr>
            <w:tcW w:w="2004" w:type="dxa"/>
            <w:shd w:val="clear" w:color="auto" w:fill="B8CCE4" w:themeFill="accent1" w:themeFillTint="66"/>
          </w:tcPr>
          <w:p w14:paraId="723051E8" w14:textId="77777777" w:rsidR="00210592" w:rsidRPr="005C138B" w:rsidRDefault="00210592" w:rsidP="000F351F">
            <w:pPr>
              <w:pStyle w:val="ListParagraph"/>
              <w:ind w:left="0"/>
              <w:jc w:val="center"/>
              <w:rPr>
                <w:rFonts w:asciiTheme="majorHAnsi" w:hAnsiTheme="majorHAnsi"/>
                <w:b/>
                <w:sz w:val="20"/>
                <w:szCs w:val="20"/>
                <w:lang w:val="es-CO"/>
              </w:rPr>
            </w:pPr>
            <w:r w:rsidRPr="005C138B">
              <w:rPr>
                <w:rFonts w:asciiTheme="majorHAnsi" w:hAnsiTheme="majorHAnsi"/>
                <w:b/>
                <w:sz w:val="20"/>
                <w:szCs w:val="20"/>
                <w:lang w:val="es-CO"/>
              </w:rPr>
              <w:t>Documento de identidad</w:t>
            </w:r>
          </w:p>
        </w:tc>
        <w:tc>
          <w:tcPr>
            <w:tcW w:w="2316" w:type="dxa"/>
            <w:shd w:val="clear" w:color="auto" w:fill="B8CCE4" w:themeFill="accent1" w:themeFillTint="66"/>
          </w:tcPr>
          <w:p w14:paraId="42C313D0" w14:textId="77777777" w:rsidR="00210592" w:rsidRPr="005C138B" w:rsidRDefault="00210592" w:rsidP="000F351F">
            <w:pPr>
              <w:pStyle w:val="ListParagraph"/>
              <w:ind w:left="0"/>
              <w:jc w:val="center"/>
              <w:rPr>
                <w:rFonts w:asciiTheme="majorHAnsi" w:hAnsiTheme="majorHAnsi"/>
                <w:b/>
                <w:sz w:val="20"/>
                <w:szCs w:val="20"/>
                <w:lang w:val="es-CO"/>
              </w:rPr>
            </w:pPr>
            <w:r w:rsidRPr="005C138B">
              <w:rPr>
                <w:rFonts w:asciiTheme="majorHAnsi" w:hAnsiTheme="majorHAnsi"/>
                <w:b/>
                <w:sz w:val="20"/>
                <w:szCs w:val="20"/>
                <w:lang w:val="es-CO"/>
              </w:rPr>
              <w:t>Parentesco</w:t>
            </w:r>
          </w:p>
        </w:tc>
      </w:tr>
      <w:tr w:rsidR="00210592" w:rsidRPr="005C138B" w14:paraId="2B212D39" w14:textId="77777777" w:rsidTr="00210592">
        <w:trPr>
          <w:jc w:val="center"/>
        </w:trPr>
        <w:tc>
          <w:tcPr>
            <w:tcW w:w="3415" w:type="dxa"/>
          </w:tcPr>
          <w:p w14:paraId="1F3A0667" w14:textId="77777777" w:rsidR="00210592" w:rsidRPr="005C138B" w:rsidRDefault="00210592"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Olga Edilia Ardila Vargas</w:t>
            </w:r>
          </w:p>
        </w:tc>
        <w:tc>
          <w:tcPr>
            <w:tcW w:w="2004" w:type="dxa"/>
          </w:tcPr>
          <w:p w14:paraId="10146C9F" w14:textId="03A07500" w:rsidR="00210592" w:rsidRPr="005C138B" w:rsidRDefault="0052411E" w:rsidP="000F351F">
            <w:pPr>
              <w:pStyle w:val="ListParagraph"/>
              <w:ind w:left="0"/>
              <w:jc w:val="center"/>
              <w:rPr>
                <w:rFonts w:asciiTheme="majorHAnsi" w:hAnsiTheme="majorHAnsi"/>
                <w:sz w:val="20"/>
                <w:szCs w:val="20"/>
                <w:lang w:val="es-CO"/>
              </w:rPr>
            </w:pPr>
            <w:r w:rsidRPr="005C138B">
              <w:rPr>
                <w:rFonts w:asciiTheme="majorHAnsi" w:hAnsiTheme="majorHAnsi"/>
                <w:sz w:val="20"/>
                <w:szCs w:val="20"/>
                <w:lang w:val="es-CO"/>
              </w:rPr>
              <w:t>[…]</w:t>
            </w:r>
          </w:p>
        </w:tc>
        <w:tc>
          <w:tcPr>
            <w:tcW w:w="2316" w:type="dxa"/>
          </w:tcPr>
          <w:p w14:paraId="7A97C302" w14:textId="77777777" w:rsidR="00210592" w:rsidRPr="005C138B" w:rsidRDefault="00210592"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Esposa</w:t>
            </w:r>
          </w:p>
        </w:tc>
      </w:tr>
      <w:tr w:rsidR="0052411E" w:rsidRPr="005C138B" w14:paraId="29CC07F6" w14:textId="77777777" w:rsidTr="00210592">
        <w:trPr>
          <w:jc w:val="center"/>
        </w:trPr>
        <w:tc>
          <w:tcPr>
            <w:tcW w:w="3415" w:type="dxa"/>
          </w:tcPr>
          <w:p w14:paraId="32D0A32C"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Edinson Vargas Ardila</w:t>
            </w:r>
          </w:p>
        </w:tc>
        <w:tc>
          <w:tcPr>
            <w:tcW w:w="2004" w:type="dxa"/>
          </w:tcPr>
          <w:p w14:paraId="0910A30F" w14:textId="6C30645C" w:rsidR="0052411E" w:rsidRPr="005C138B" w:rsidRDefault="0052411E" w:rsidP="000F351F">
            <w:pPr>
              <w:pStyle w:val="ListParagraph"/>
              <w:ind w:left="0"/>
              <w:jc w:val="center"/>
              <w:rPr>
                <w:rFonts w:asciiTheme="majorHAnsi" w:hAnsiTheme="majorHAnsi"/>
                <w:sz w:val="20"/>
                <w:szCs w:val="20"/>
                <w:lang w:val="es-CO"/>
              </w:rPr>
            </w:pPr>
            <w:r w:rsidRPr="005C138B">
              <w:rPr>
                <w:rFonts w:asciiTheme="majorHAnsi" w:hAnsiTheme="majorHAnsi"/>
                <w:sz w:val="20"/>
                <w:szCs w:val="20"/>
                <w:lang w:val="es-CO"/>
              </w:rPr>
              <w:t>[…]</w:t>
            </w:r>
          </w:p>
        </w:tc>
        <w:tc>
          <w:tcPr>
            <w:tcW w:w="2316" w:type="dxa"/>
          </w:tcPr>
          <w:p w14:paraId="5E4C2248"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Hijo</w:t>
            </w:r>
          </w:p>
        </w:tc>
      </w:tr>
      <w:tr w:rsidR="0052411E" w:rsidRPr="005C138B" w14:paraId="6C0028F5" w14:textId="77777777" w:rsidTr="00210592">
        <w:trPr>
          <w:jc w:val="center"/>
        </w:trPr>
        <w:tc>
          <w:tcPr>
            <w:tcW w:w="3415" w:type="dxa"/>
          </w:tcPr>
          <w:p w14:paraId="135A401C"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Ruby Mileida Vargas Ardila</w:t>
            </w:r>
          </w:p>
        </w:tc>
        <w:tc>
          <w:tcPr>
            <w:tcW w:w="2004" w:type="dxa"/>
          </w:tcPr>
          <w:p w14:paraId="085A408D" w14:textId="3101E8EB" w:rsidR="0052411E" w:rsidRPr="005C138B" w:rsidRDefault="0052411E" w:rsidP="000F351F">
            <w:pPr>
              <w:pStyle w:val="ListParagraph"/>
              <w:ind w:left="0"/>
              <w:jc w:val="center"/>
              <w:rPr>
                <w:rFonts w:asciiTheme="majorHAnsi" w:hAnsiTheme="majorHAnsi"/>
                <w:sz w:val="20"/>
                <w:szCs w:val="20"/>
                <w:lang w:val="es-CO"/>
              </w:rPr>
            </w:pPr>
            <w:r w:rsidRPr="005C138B">
              <w:rPr>
                <w:rFonts w:asciiTheme="majorHAnsi" w:hAnsiTheme="majorHAnsi"/>
                <w:sz w:val="20"/>
                <w:szCs w:val="20"/>
                <w:lang w:val="es-CO"/>
              </w:rPr>
              <w:t>[…]</w:t>
            </w:r>
          </w:p>
        </w:tc>
        <w:tc>
          <w:tcPr>
            <w:tcW w:w="2316" w:type="dxa"/>
          </w:tcPr>
          <w:p w14:paraId="096B148D"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Hija</w:t>
            </w:r>
          </w:p>
        </w:tc>
      </w:tr>
      <w:tr w:rsidR="0052411E" w:rsidRPr="005C138B" w14:paraId="1AD576CD" w14:textId="77777777" w:rsidTr="00210592">
        <w:trPr>
          <w:jc w:val="center"/>
        </w:trPr>
        <w:tc>
          <w:tcPr>
            <w:tcW w:w="3415" w:type="dxa"/>
          </w:tcPr>
          <w:p w14:paraId="5D3020A2"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Jesús Emiro Vargas Ardila</w:t>
            </w:r>
          </w:p>
        </w:tc>
        <w:tc>
          <w:tcPr>
            <w:tcW w:w="2004" w:type="dxa"/>
          </w:tcPr>
          <w:p w14:paraId="1A60DAC5" w14:textId="14B38E03" w:rsidR="0052411E" w:rsidRPr="005C138B" w:rsidRDefault="0052411E" w:rsidP="000F351F">
            <w:pPr>
              <w:pStyle w:val="ListParagraph"/>
              <w:ind w:left="0"/>
              <w:jc w:val="center"/>
              <w:rPr>
                <w:rFonts w:asciiTheme="majorHAnsi" w:hAnsiTheme="majorHAnsi"/>
                <w:sz w:val="20"/>
                <w:szCs w:val="20"/>
                <w:lang w:val="es-CO"/>
              </w:rPr>
            </w:pPr>
            <w:r w:rsidRPr="005C138B">
              <w:rPr>
                <w:rFonts w:asciiTheme="majorHAnsi" w:hAnsiTheme="majorHAnsi"/>
                <w:sz w:val="20"/>
                <w:szCs w:val="20"/>
                <w:lang w:val="es-CO"/>
              </w:rPr>
              <w:t>[…]</w:t>
            </w:r>
          </w:p>
        </w:tc>
        <w:tc>
          <w:tcPr>
            <w:tcW w:w="2316" w:type="dxa"/>
          </w:tcPr>
          <w:p w14:paraId="10B56AF8"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Hermano</w:t>
            </w:r>
          </w:p>
        </w:tc>
      </w:tr>
      <w:tr w:rsidR="0052411E" w:rsidRPr="005C138B" w14:paraId="53FFDF48" w14:textId="77777777" w:rsidTr="00210592">
        <w:trPr>
          <w:jc w:val="center"/>
        </w:trPr>
        <w:tc>
          <w:tcPr>
            <w:tcW w:w="3415" w:type="dxa"/>
          </w:tcPr>
          <w:p w14:paraId="0A3B4DA0"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Carlos Gustavo Vargas Ardila</w:t>
            </w:r>
          </w:p>
        </w:tc>
        <w:tc>
          <w:tcPr>
            <w:tcW w:w="2004" w:type="dxa"/>
          </w:tcPr>
          <w:p w14:paraId="201D9A9D" w14:textId="28F88ED6" w:rsidR="0052411E" w:rsidRPr="005C138B" w:rsidRDefault="0052411E" w:rsidP="000F351F">
            <w:pPr>
              <w:pStyle w:val="ListParagraph"/>
              <w:ind w:left="0"/>
              <w:jc w:val="center"/>
              <w:rPr>
                <w:rFonts w:asciiTheme="majorHAnsi" w:hAnsiTheme="majorHAnsi"/>
                <w:sz w:val="20"/>
                <w:szCs w:val="20"/>
                <w:lang w:val="es-CO"/>
              </w:rPr>
            </w:pPr>
            <w:r w:rsidRPr="005C138B">
              <w:rPr>
                <w:rFonts w:asciiTheme="majorHAnsi" w:hAnsiTheme="majorHAnsi"/>
                <w:sz w:val="20"/>
                <w:szCs w:val="20"/>
                <w:lang w:val="es-CO"/>
              </w:rPr>
              <w:t>[…]</w:t>
            </w:r>
          </w:p>
        </w:tc>
        <w:tc>
          <w:tcPr>
            <w:tcW w:w="2316" w:type="dxa"/>
          </w:tcPr>
          <w:p w14:paraId="2AC14850"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Hermano</w:t>
            </w:r>
          </w:p>
        </w:tc>
      </w:tr>
      <w:tr w:rsidR="0052411E" w:rsidRPr="005C138B" w14:paraId="3F1F5492" w14:textId="77777777" w:rsidTr="00210592">
        <w:trPr>
          <w:jc w:val="center"/>
        </w:trPr>
        <w:tc>
          <w:tcPr>
            <w:tcW w:w="3415" w:type="dxa"/>
          </w:tcPr>
          <w:p w14:paraId="1A25AC2B"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Dolly Amanda Vargas Ardila</w:t>
            </w:r>
          </w:p>
        </w:tc>
        <w:tc>
          <w:tcPr>
            <w:tcW w:w="2004" w:type="dxa"/>
          </w:tcPr>
          <w:p w14:paraId="324AAD63" w14:textId="407CC385" w:rsidR="0052411E" w:rsidRPr="005C138B" w:rsidRDefault="0052411E" w:rsidP="000F351F">
            <w:pPr>
              <w:pStyle w:val="ListParagraph"/>
              <w:ind w:left="0"/>
              <w:jc w:val="center"/>
              <w:rPr>
                <w:rFonts w:asciiTheme="majorHAnsi" w:hAnsiTheme="majorHAnsi"/>
                <w:sz w:val="20"/>
                <w:szCs w:val="20"/>
                <w:lang w:val="es-CO"/>
              </w:rPr>
            </w:pPr>
            <w:r w:rsidRPr="005C138B">
              <w:rPr>
                <w:rFonts w:asciiTheme="majorHAnsi" w:hAnsiTheme="majorHAnsi"/>
                <w:sz w:val="20"/>
                <w:szCs w:val="20"/>
                <w:lang w:val="es-CO"/>
              </w:rPr>
              <w:t>[…]</w:t>
            </w:r>
          </w:p>
        </w:tc>
        <w:tc>
          <w:tcPr>
            <w:tcW w:w="2316" w:type="dxa"/>
          </w:tcPr>
          <w:p w14:paraId="75EA788B"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Hermana</w:t>
            </w:r>
          </w:p>
        </w:tc>
      </w:tr>
      <w:tr w:rsidR="0052411E" w:rsidRPr="005C138B" w14:paraId="32957D4C" w14:textId="77777777" w:rsidTr="00210592">
        <w:trPr>
          <w:jc w:val="center"/>
        </w:trPr>
        <w:tc>
          <w:tcPr>
            <w:tcW w:w="3415" w:type="dxa"/>
          </w:tcPr>
          <w:p w14:paraId="2FFC4A6B"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Eulalia Vargas Ardila</w:t>
            </w:r>
          </w:p>
        </w:tc>
        <w:tc>
          <w:tcPr>
            <w:tcW w:w="2004" w:type="dxa"/>
          </w:tcPr>
          <w:p w14:paraId="7CBFBB7E" w14:textId="0F8BE837" w:rsidR="0052411E" w:rsidRPr="005C138B" w:rsidRDefault="0052411E" w:rsidP="000F351F">
            <w:pPr>
              <w:pStyle w:val="ListParagraph"/>
              <w:ind w:left="0"/>
              <w:jc w:val="center"/>
              <w:rPr>
                <w:rFonts w:asciiTheme="majorHAnsi" w:hAnsiTheme="majorHAnsi"/>
                <w:sz w:val="20"/>
                <w:szCs w:val="20"/>
                <w:lang w:val="es-CO"/>
              </w:rPr>
            </w:pPr>
            <w:r w:rsidRPr="005C138B">
              <w:rPr>
                <w:rFonts w:asciiTheme="majorHAnsi" w:hAnsiTheme="majorHAnsi"/>
                <w:sz w:val="20"/>
                <w:szCs w:val="20"/>
                <w:lang w:val="es-CO"/>
              </w:rPr>
              <w:t>[…]</w:t>
            </w:r>
          </w:p>
        </w:tc>
        <w:tc>
          <w:tcPr>
            <w:tcW w:w="2316" w:type="dxa"/>
          </w:tcPr>
          <w:p w14:paraId="6288BBB2"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Hermana</w:t>
            </w:r>
          </w:p>
        </w:tc>
      </w:tr>
      <w:tr w:rsidR="0052411E" w:rsidRPr="005C138B" w14:paraId="4897A264" w14:textId="77777777" w:rsidTr="00210592">
        <w:trPr>
          <w:jc w:val="center"/>
        </w:trPr>
        <w:tc>
          <w:tcPr>
            <w:tcW w:w="3415" w:type="dxa"/>
          </w:tcPr>
          <w:p w14:paraId="2BF49A16"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José Danilo Vargas Ardila</w:t>
            </w:r>
          </w:p>
        </w:tc>
        <w:tc>
          <w:tcPr>
            <w:tcW w:w="2004" w:type="dxa"/>
          </w:tcPr>
          <w:p w14:paraId="61C810C9" w14:textId="23CF389E" w:rsidR="0052411E" w:rsidRPr="005C138B" w:rsidRDefault="0052411E" w:rsidP="000F351F">
            <w:pPr>
              <w:pStyle w:val="ListParagraph"/>
              <w:ind w:left="0"/>
              <w:jc w:val="center"/>
              <w:rPr>
                <w:rFonts w:asciiTheme="majorHAnsi" w:hAnsiTheme="majorHAnsi"/>
                <w:sz w:val="20"/>
                <w:szCs w:val="20"/>
                <w:lang w:val="es-CO"/>
              </w:rPr>
            </w:pPr>
            <w:r w:rsidRPr="005C138B">
              <w:rPr>
                <w:rFonts w:asciiTheme="majorHAnsi" w:hAnsiTheme="majorHAnsi"/>
                <w:sz w:val="20"/>
                <w:szCs w:val="20"/>
                <w:lang w:val="es-CO"/>
              </w:rPr>
              <w:t>[…]</w:t>
            </w:r>
          </w:p>
        </w:tc>
        <w:tc>
          <w:tcPr>
            <w:tcW w:w="2316" w:type="dxa"/>
          </w:tcPr>
          <w:p w14:paraId="5338E435"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Hermano</w:t>
            </w:r>
          </w:p>
        </w:tc>
      </w:tr>
      <w:tr w:rsidR="0052411E" w:rsidRPr="005C138B" w14:paraId="37C7BD66" w14:textId="77777777" w:rsidTr="00210592">
        <w:trPr>
          <w:jc w:val="center"/>
        </w:trPr>
        <w:tc>
          <w:tcPr>
            <w:tcW w:w="3415" w:type="dxa"/>
          </w:tcPr>
          <w:p w14:paraId="7C3DA7B2"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Javier Arnoldo Vargas Ardila</w:t>
            </w:r>
          </w:p>
        </w:tc>
        <w:tc>
          <w:tcPr>
            <w:tcW w:w="2004" w:type="dxa"/>
          </w:tcPr>
          <w:p w14:paraId="645761E8" w14:textId="4475E415" w:rsidR="0052411E" w:rsidRPr="005C138B" w:rsidRDefault="0052411E" w:rsidP="000F351F">
            <w:pPr>
              <w:pStyle w:val="ListParagraph"/>
              <w:ind w:left="0"/>
              <w:jc w:val="center"/>
              <w:rPr>
                <w:rFonts w:asciiTheme="majorHAnsi" w:hAnsiTheme="majorHAnsi"/>
                <w:sz w:val="20"/>
                <w:szCs w:val="20"/>
                <w:lang w:val="es-CO"/>
              </w:rPr>
            </w:pPr>
            <w:r w:rsidRPr="005C138B">
              <w:rPr>
                <w:rFonts w:asciiTheme="majorHAnsi" w:hAnsiTheme="majorHAnsi"/>
                <w:sz w:val="20"/>
                <w:szCs w:val="20"/>
                <w:lang w:val="es-CO"/>
              </w:rPr>
              <w:t>[…]</w:t>
            </w:r>
          </w:p>
        </w:tc>
        <w:tc>
          <w:tcPr>
            <w:tcW w:w="2316" w:type="dxa"/>
          </w:tcPr>
          <w:p w14:paraId="0753E012"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Hermano</w:t>
            </w:r>
          </w:p>
        </w:tc>
      </w:tr>
    </w:tbl>
    <w:p w14:paraId="60AA409E" w14:textId="77777777" w:rsidR="00A043F3" w:rsidRDefault="00A043F3" w:rsidP="000F351F">
      <w:pPr>
        <w:pStyle w:val="paragraph"/>
        <w:spacing w:before="0" w:beforeAutospacing="0" w:after="0" w:afterAutospacing="0"/>
        <w:ind w:right="720"/>
        <w:jc w:val="both"/>
        <w:textAlignment w:val="baseline"/>
        <w:rPr>
          <w:rStyle w:val="normaltextrun"/>
          <w:rFonts w:asciiTheme="majorHAnsi" w:hAnsiTheme="majorHAnsi"/>
          <w:sz w:val="20"/>
        </w:rPr>
      </w:pPr>
    </w:p>
    <w:p w14:paraId="1E9110F2" w14:textId="77777777" w:rsidR="00B052F6" w:rsidRDefault="00B052F6" w:rsidP="000F351F">
      <w:pPr>
        <w:pStyle w:val="paragraph"/>
        <w:spacing w:before="0" w:beforeAutospacing="0" w:after="0" w:afterAutospacing="0"/>
        <w:ind w:right="720"/>
        <w:jc w:val="both"/>
        <w:textAlignment w:val="baseline"/>
        <w:rPr>
          <w:rStyle w:val="normaltextrun"/>
          <w:rFonts w:asciiTheme="majorHAnsi" w:hAnsiTheme="majorHAnsi"/>
          <w:sz w:val="20"/>
        </w:rPr>
      </w:pPr>
    </w:p>
    <w:p w14:paraId="495C17F7" w14:textId="77777777" w:rsidR="00B052F6" w:rsidRDefault="00B052F6" w:rsidP="000F351F">
      <w:pPr>
        <w:pStyle w:val="paragraph"/>
        <w:spacing w:before="0" w:beforeAutospacing="0" w:after="0" w:afterAutospacing="0"/>
        <w:ind w:right="720"/>
        <w:jc w:val="both"/>
        <w:textAlignment w:val="baseline"/>
        <w:rPr>
          <w:rStyle w:val="normaltextrun"/>
          <w:rFonts w:asciiTheme="majorHAnsi" w:hAnsiTheme="majorHAnsi"/>
          <w:sz w:val="20"/>
        </w:rPr>
      </w:pPr>
    </w:p>
    <w:p w14:paraId="2314C22D" w14:textId="77777777" w:rsidR="00B052F6" w:rsidRPr="005C138B" w:rsidRDefault="00B052F6" w:rsidP="000F351F">
      <w:pPr>
        <w:pStyle w:val="paragraph"/>
        <w:spacing w:before="0" w:beforeAutospacing="0" w:after="0" w:afterAutospacing="0"/>
        <w:ind w:right="720"/>
        <w:jc w:val="both"/>
        <w:textAlignment w:val="baseline"/>
        <w:rPr>
          <w:rStyle w:val="normaltextrun"/>
          <w:rFonts w:asciiTheme="majorHAnsi" w:hAnsiTheme="majorHAnsi"/>
          <w:sz w:val="20"/>
        </w:rPr>
      </w:pPr>
    </w:p>
    <w:p w14:paraId="7D354603" w14:textId="77777777" w:rsidR="00D972F4" w:rsidRPr="005C138B" w:rsidRDefault="00D972F4" w:rsidP="000F351F">
      <w:pPr>
        <w:pStyle w:val="paragraph"/>
        <w:spacing w:before="0" w:beforeAutospacing="0" w:after="0" w:afterAutospacing="0"/>
        <w:ind w:left="720" w:right="720"/>
        <w:jc w:val="both"/>
        <w:textAlignment w:val="baseline"/>
        <w:rPr>
          <w:rStyle w:val="normaltextrun"/>
          <w:rFonts w:asciiTheme="majorHAnsi" w:hAnsiTheme="majorHAnsi"/>
          <w:sz w:val="20"/>
        </w:rPr>
      </w:pPr>
      <w:r w:rsidRPr="005C138B">
        <w:rPr>
          <w:rStyle w:val="normaltextrun"/>
          <w:rFonts w:asciiTheme="majorHAnsi" w:hAnsiTheme="majorHAnsi"/>
          <w:sz w:val="20"/>
        </w:rPr>
        <w:lastRenderedPageBreak/>
        <w:t>Las siguientes personas serán beneficiarias de la cláusula sexta “auxilios económicos educativos”:</w:t>
      </w:r>
    </w:p>
    <w:p w14:paraId="799C7CF4" w14:textId="77777777" w:rsidR="00210592" w:rsidRPr="005C138B" w:rsidRDefault="00210592" w:rsidP="000F351F">
      <w:pPr>
        <w:pStyle w:val="paragraph"/>
        <w:spacing w:before="0" w:beforeAutospacing="0" w:after="0" w:afterAutospacing="0"/>
        <w:ind w:left="720" w:right="720"/>
        <w:jc w:val="both"/>
        <w:textAlignment w:val="baseline"/>
        <w:rPr>
          <w:rStyle w:val="normaltextrun"/>
          <w:rFonts w:asciiTheme="majorHAnsi" w:hAnsiTheme="majorHAnsi"/>
          <w:sz w:val="20"/>
        </w:rPr>
      </w:pPr>
    </w:p>
    <w:tbl>
      <w:tblPr>
        <w:tblStyle w:val="TableGrid"/>
        <w:tblW w:w="7785" w:type="dxa"/>
        <w:tblInd w:w="715" w:type="dxa"/>
        <w:tblLook w:val="04A0" w:firstRow="1" w:lastRow="0" w:firstColumn="1" w:lastColumn="0" w:noHBand="0" w:noVBand="1"/>
      </w:tblPr>
      <w:tblGrid>
        <w:gridCol w:w="2880"/>
        <w:gridCol w:w="2354"/>
        <w:gridCol w:w="2551"/>
      </w:tblGrid>
      <w:tr w:rsidR="006F562A" w:rsidRPr="005C138B" w14:paraId="5DA6B78B" w14:textId="77777777" w:rsidTr="006F562A">
        <w:tc>
          <w:tcPr>
            <w:tcW w:w="2880" w:type="dxa"/>
            <w:shd w:val="clear" w:color="auto" w:fill="B8CCE4" w:themeFill="accent1" w:themeFillTint="66"/>
          </w:tcPr>
          <w:p w14:paraId="5DFACC41" w14:textId="77777777" w:rsidR="006F562A" w:rsidRPr="005C138B" w:rsidRDefault="006F562A" w:rsidP="000F351F">
            <w:pPr>
              <w:pStyle w:val="ListParagraph"/>
              <w:ind w:left="0"/>
              <w:jc w:val="center"/>
              <w:rPr>
                <w:rFonts w:asciiTheme="majorHAnsi" w:hAnsiTheme="majorHAnsi"/>
                <w:b/>
                <w:sz w:val="20"/>
                <w:szCs w:val="20"/>
                <w:lang w:val="es-CO"/>
              </w:rPr>
            </w:pPr>
            <w:r w:rsidRPr="005C138B">
              <w:rPr>
                <w:rFonts w:asciiTheme="majorHAnsi" w:hAnsiTheme="majorHAnsi"/>
                <w:b/>
                <w:sz w:val="20"/>
                <w:szCs w:val="20"/>
                <w:lang w:val="es-CO"/>
              </w:rPr>
              <w:t>Nombre</w:t>
            </w:r>
          </w:p>
        </w:tc>
        <w:tc>
          <w:tcPr>
            <w:tcW w:w="2354" w:type="dxa"/>
            <w:shd w:val="clear" w:color="auto" w:fill="B8CCE4" w:themeFill="accent1" w:themeFillTint="66"/>
          </w:tcPr>
          <w:p w14:paraId="797AB04D" w14:textId="77777777" w:rsidR="006F562A" w:rsidRPr="005C138B" w:rsidRDefault="006F562A" w:rsidP="000F351F">
            <w:pPr>
              <w:pStyle w:val="ListParagraph"/>
              <w:ind w:left="0"/>
              <w:jc w:val="center"/>
              <w:rPr>
                <w:rFonts w:asciiTheme="majorHAnsi" w:hAnsiTheme="majorHAnsi"/>
                <w:b/>
                <w:sz w:val="20"/>
                <w:szCs w:val="20"/>
                <w:lang w:val="es-CO"/>
              </w:rPr>
            </w:pPr>
            <w:r w:rsidRPr="005C138B">
              <w:rPr>
                <w:rFonts w:asciiTheme="majorHAnsi" w:hAnsiTheme="majorHAnsi"/>
                <w:b/>
                <w:sz w:val="20"/>
                <w:szCs w:val="20"/>
                <w:lang w:val="es-CO"/>
              </w:rPr>
              <w:t>Documento de identidad</w:t>
            </w:r>
          </w:p>
        </w:tc>
        <w:tc>
          <w:tcPr>
            <w:tcW w:w="2551" w:type="dxa"/>
            <w:shd w:val="clear" w:color="auto" w:fill="B8CCE4" w:themeFill="accent1" w:themeFillTint="66"/>
          </w:tcPr>
          <w:p w14:paraId="72CA803E" w14:textId="77777777" w:rsidR="006F562A" w:rsidRPr="005C138B" w:rsidRDefault="006F562A" w:rsidP="000F351F">
            <w:pPr>
              <w:pStyle w:val="ListParagraph"/>
              <w:ind w:left="0"/>
              <w:jc w:val="center"/>
              <w:rPr>
                <w:rFonts w:asciiTheme="majorHAnsi" w:hAnsiTheme="majorHAnsi"/>
                <w:b/>
                <w:sz w:val="20"/>
                <w:szCs w:val="20"/>
                <w:lang w:val="es-CO"/>
              </w:rPr>
            </w:pPr>
            <w:r w:rsidRPr="005C138B">
              <w:rPr>
                <w:rFonts w:asciiTheme="majorHAnsi" w:hAnsiTheme="majorHAnsi"/>
                <w:b/>
                <w:sz w:val="20"/>
                <w:szCs w:val="20"/>
                <w:lang w:val="es-CO"/>
              </w:rPr>
              <w:t>Parentesco</w:t>
            </w:r>
          </w:p>
        </w:tc>
      </w:tr>
      <w:tr w:rsidR="0052411E" w:rsidRPr="005C138B" w14:paraId="37C5984A" w14:textId="77777777" w:rsidTr="006F562A">
        <w:tc>
          <w:tcPr>
            <w:tcW w:w="2880" w:type="dxa"/>
          </w:tcPr>
          <w:p w14:paraId="5FDC346C"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Edinson Vargas Ardila</w:t>
            </w:r>
          </w:p>
        </w:tc>
        <w:tc>
          <w:tcPr>
            <w:tcW w:w="2354" w:type="dxa"/>
          </w:tcPr>
          <w:p w14:paraId="1DD406C7" w14:textId="1F466633" w:rsidR="0052411E" w:rsidRPr="005C138B" w:rsidRDefault="0052411E" w:rsidP="000F351F">
            <w:pPr>
              <w:pStyle w:val="ListParagraph"/>
              <w:ind w:left="0"/>
              <w:jc w:val="center"/>
              <w:rPr>
                <w:rFonts w:asciiTheme="majorHAnsi" w:hAnsiTheme="majorHAnsi"/>
                <w:sz w:val="20"/>
                <w:szCs w:val="20"/>
                <w:lang w:val="es-CO"/>
              </w:rPr>
            </w:pPr>
            <w:r w:rsidRPr="005C138B">
              <w:rPr>
                <w:rFonts w:asciiTheme="majorHAnsi" w:hAnsiTheme="majorHAnsi"/>
                <w:sz w:val="20"/>
                <w:szCs w:val="20"/>
                <w:lang w:val="es-CO"/>
              </w:rPr>
              <w:t>[…]</w:t>
            </w:r>
          </w:p>
        </w:tc>
        <w:tc>
          <w:tcPr>
            <w:tcW w:w="2551" w:type="dxa"/>
          </w:tcPr>
          <w:p w14:paraId="6A14B737"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Hijo</w:t>
            </w:r>
          </w:p>
        </w:tc>
      </w:tr>
      <w:tr w:rsidR="0052411E" w:rsidRPr="005C138B" w14:paraId="7DD11414" w14:textId="77777777" w:rsidTr="006F562A">
        <w:tc>
          <w:tcPr>
            <w:tcW w:w="2880" w:type="dxa"/>
          </w:tcPr>
          <w:p w14:paraId="32702A85"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Ruby Mileida Vargas Ardila</w:t>
            </w:r>
          </w:p>
        </w:tc>
        <w:tc>
          <w:tcPr>
            <w:tcW w:w="2354" w:type="dxa"/>
          </w:tcPr>
          <w:p w14:paraId="141C0FC7" w14:textId="1CDD8EF2" w:rsidR="0052411E" w:rsidRPr="005C138B" w:rsidRDefault="0052411E" w:rsidP="000F351F">
            <w:pPr>
              <w:pStyle w:val="ListParagraph"/>
              <w:ind w:left="0"/>
              <w:jc w:val="center"/>
              <w:rPr>
                <w:rFonts w:asciiTheme="majorHAnsi" w:hAnsiTheme="majorHAnsi"/>
                <w:sz w:val="20"/>
                <w:szCs w:val="20"/>
                <w:lang w:val="es-CO"/>
              </w:rPr>
            </w:pPr>
            <w:r w:rsidRPr="005C138B">
              <w:rPr>
                <w:rFonts w:asciiTheme="majorHAnsi" w:hAnsiTheme="majorHAnsi"/>
                <w:sz w:val="20"/>
                <w:szCs w:val="20"/>
                <w:lang w:val="es-CO"/>
              </w:rPr>
              <w:t>[…]</w:t>
            </w:r>
          </w:p>
        </w:tc>
        <w:tc>
          <w:tcPr>
            <w:tcW w:w="2551" w:type="dxa"/>
          </w:tcPr>
          <w:p w14:paraId="13960882"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Hija</w:t>
            </w:r>
          </w:p>
        </w:tc>
      </w:tr>
    </w:tbl>
    <w:p w14:paraId="75F89F0E" w14:textId="77777777" w:rsidR="006F562A" w:rsidRPr="005C138B" w:rsidRDefault="006F562A" w:rsidP="000F351F">
      <w:pPr>
        <w:pStyle w:val="paragraph"/>
        <w:spacing w:before="0" w:beforeAutospacing="0" w:after="0" w:afterAutospacing="0"/>
        <w:ind w:left="720" w:right="720"/>
        <w:jc w:val="both"/>
        <w:textAlignment w:val="baseline"/>
        <w:rPr>
          <w:rStyle w:val="normaltextrun"/>
          <w:rFonts w:asciiTheme="majorHAnsi" w:hAnsiTheme="majorHAnsi"/>
          <w:sz w:val="20"/>
        </w:rPr>
      </w:pPr>
    </w:p>
    <w:p w14:paraId="10679DAC" w14:textId="77777777" w:rsidR="00D972F4" w:rsidRPr="005C138B" w:rsidRDefault="00D972F4" w:rsidP="000F351F">
      <w:pPr>
        <w:pStyle w:val="paragraph"/>
        <w:spacing w:before="0" w:beforeAutospacing="0" w:after="0" w:afterAutospacing="0"/>
        <w:ind w:left="720" w:right="720"/>
        <w:jc w:val="both"/>
        <w:textAlignment w:val="baseline"/>
        <w:rPr>
          <w:rStyle w:val="normaltextrun"/>
          <w:rFonts w:asciiTheme="majorHAnsi" w:hAnsiTheme="majorHAnsi"/>
          <w:sz w:val="20"/>
        </w:rPr>
      </w:pPr>
      <w:r w:rsidRPr="005C138B">
        <w:rPr>
          <w:rStyle w:val="normaltextrun"/>
          <w:rFonts w:asciiTheme="majorHAnsi" w:hAnsiTheme="majorHAnsi"/>
          <w:sz w:val="20"/>
        </w:rPr>
        <w:t>Las siguientes personas serán beneficiarias de la cláusula novena “medida de salud”</w:t>
      </w:r>
    </w:p>
    <w:p w14:paraId="72F8DA8C" w14:textId="77777777" w:rsidR="006F562A" w:rsidRPr="005C138B" w:rsidRDefault="006F562A" w:rsidP="000F351F">
      <w:pPr>
        <w:pStyle w:val="paragraph"/>
        <w:spacing w:before="0" w:beforeAutospacing="0" w:after="0" w:afterAutospacing="0"/>
        <w:ind w:left="720" w:right="720"/>
        <w:jc w:val="both"/>
        <w:textAlignment w:val="baseline"/>
        <w:rPr>
          <w:rStyle w:val="normaltextrun"/>
          <w:rFonts w:asciiTheme="majorHAnsi" w:hAnsiTheme="majorHAnsi"/>
          <w:sz w:val="20"/>
        </w:rPr>
      </w:pPr>
    </w:p>
    <w:tbl>
      <w:tblPr>
        <w:tblStyle w:val="TableGrid"/>
        <w:tblW w:w="7785" w:type="dxa"/>
        <w:tblInd w:w="715" w:type="dxa"/>
        <w:tblLook w:val="04A0" w:firstRow="1" w:lastRow="0" w:firstColumn="1" w:lastColumn="0" w:noHBand="0" w:noVBand="1"/>
      </w:tblPr>
      <w:tblGrid>
        <w:gridCol w:w="2880"/>
        <w:gridCol w:w="2354"/>
        <w:gridCol w:w="2551"/>
      </w:tblGrid>
      <w:tr w:rsidR="00197895" w:rsidRPr="005C138B" w14:paraId="74B54EDC" w14:textId="77777777" w:rsidTr="00197895">
        <w:tc>
          <w:tcPr>
            <w:tcW w:w="2880" w:type="dxa"/>
            <w:shd w:val="clear" w:color="auto" w:fill="B8CCE4" w:themeFill="accent1" w:themeFillTint="66"/>
          </w:tcPr>
          <w:p w14:paraId="786C7C6B" w14:textId="77777777" w:rsidR="00197895" w:rsidRPr="005C138B" w:rsidRDefault="00197895" w:rsidP="000F351F">
            <w:pPr>
              <w:pStyle w:val="ListParagraph"/>
              <w:ind w:left="0"/>
              <w:jc w:val="center"/>
              <w:rPr>
                <w:rFonts w:asciiTheme="majorHAnsi" w:hAnsiTheme="majorHAnsi"/>
                <w:b/>
                <w:sz w:val="20"/>
                <w:szCs w:val="20"/>
                <w:lang w:val="es-CO"/>
              </w:rPr>
            </w:pPr>
            <w:r w:rsidRPr="005C138B">
              <w:rPr>
                <w:rFonts w:asciiTheme="majorHAnsi" w:hAnsiTheme="majorHAnsi"/>
                <w:b/>
                <w:sz w:val="20"/>
                <w:szCs w:val="20"/>
                <w:lang w:val="es-CO"/>
              </w:rPr>
              <w:t>Nombre</w:t>
            </w:r>
          </w:p>
        </w:tc>
        <w:tc>
          <w:tcPr>
            <w:tcW w:w="2354" w:type="dxa"/>
            <w:shd w:val="clear" w:color="auto" w:fill="B8CCE4" w:themeFill="accent1" w:themeFillTint="66"/>
          </w:tcPr>
          <w:p w14:paraId="74EE15AC" w14:textId="77777777" w:rsidR="00197895" w:rsidRPr="005C138B" w:rsidRDefault="00197895" w:rsidP="000F351F">
            <w:pPr>
              <w:pStyle w:val="ListParagraph"/>
              <w:ind w:left="0"/>
              <w:jc w:val="center"/>
              <w:rPr>
                <w:rFonts w:asciiTheme="majorHAnsi" w:hAnsiTheme="majorHAnsi"/>
                <w:b/>
                <w:sz w:val="20"/>
                <w:szCs w:val="20"/>
                <w:lang w:val="es-CO"/>
              </w:rPr>
            </w:pPr>
            <w:r w:rsidRPr="005C138B">
              <w:rPr>
                <w:rFonts w:asciiTheme="majorHAnsi" w:hAnsiTheme="majorHAnsi"/>
                <w:b/>
                <w:sz w:val="20"/>
                <w:szCs w:val="20"/>
                <w:lang w:val="es-CO"/>
              </w:rPr>
              <w:t>Documento de identidad</w:t>
            </w:r>
          </w:p>
        </w:tc>
        <w:tc>
          <w:tcPr>
            <w:tcW w:w="2551" w:type="dxa"/>
            <w:shd w:val="clear" w:color="auto" w:fill="B8CCE4" w:themeFill="accent1" w:themeFillTint="66"/>
          </w:tcPr>
          <w:p w14:paraId="6CC24A9D" w14:textId="77777777" w:rsidR="00197895" w:rsidRPr="005C138B" w:rsidRDefault="00197895" w:rsidP="000F351F">
            <w:pPr>
              <w:pStyle w:val="ListParagraph"/>
              <w:ind w:left="0"/>
              <w:jc w:val="center"/>
              <w:rPr>
                <w:rFonts w:asciiTheme="majorHAnsi" w:hAnsiTheme="majorHAnsi"/>
                <w:b/>
                <w:sz w:val="20"/>
                <w:szCs w:val="20"/>
                <w:lang w:val="es-CO"/>
              </w:rPr>
            </w:pPr>
            <w:r w:rsidRPr="005C138B">
              <w:rPr>
                <w:rFonts w:asciiTheme="majorHAnsi" w:hAnsiTheme="majorHAnsi"/>
                <w:b/>
                <w:sz w:val="20"/>
                <w:szCs w:val="20"/>
                <w:lang w:val="es-CO"/>
              </w:rPr>
              <w:t>Parentesco</w:t>
            </w:r>
          </w:p>
        </w:tc>
      </w:tr>
      <w:tr w:rsidR="0052411E" w:rsidRPr="005C138B" w14:paraId="38515CDB" w14:textId="77777777" w:rsidTr="00197895">
        <w:tc>
          <w:tcPr>
            <w:tcW w:w="2880" w:type="dxa"/>
          </w:tcPr>
          <w:p w14:paraId="6A9F486D"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Olga Edilia Ardila Vargas</w:t>
            </w:r>
          </w:p>
        </w:tc>
        <w:tc>
          <w:tcPr>
            <w:tcW w:w="2354" w:type="dxa"/>
          </w:tcPr>
          <w:p w14:paraId="7BAA7D32" w14:textId="63E53391" w:rsidR="0052411E" w:rsidRPr="005C138B" w:rsidRDefault="0052411E" w:rsidP="000F351F">
            <w:pPr>
              <w:pStyle w:val="ListParagraph"/>
              <w:ind w:left="0"/>
              <w:jc w:val="center"/>
              <w:rPr>
                <w:rFonts w:asciiTheme="majorHAnsi" w:hAnsiTheme="majorHAnsi"/>
                <w:sz w:val="20"/>
                <w:szCs w:val="20"/>
                <w:lang w:val="es-CO"/>
              </w:rPr>
            </w:pPr>
            <w:r w:rsidRPr="005C138B">
              <w:rPr>
                <w:rFonts w:asciiTheme="majorHAnsi" w:hAnsiTheme="majorHAnsi"/>
                <w:sz w:val="20"/>
                <w:szCs w:val="20"/>
                <w:lang w:val="es-CO"/>
              </w:rPr>
              <w:t>[…]</w:t>
            </w:r>
          </w:p>
        </w:tc>
        <w:tc>
          <w:tcPr>
            <w:tcW w:w="2551" w:type="dxa"/>
          </w:tcPr>
          <w:p w14:paraId="5691F42E"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Esposa</w:t>
            </w:r>
          </w:p>
        </w:tc>
      </w:tr>
      <w:tr w:rsidR="0052411E" w:rsidRPr="005C138B" w14:paraId="31CC8EC5" w14:textId="77777777" w:rsidTr="00197895">
        <w:tc>
          <w:tcPr>
            <w:tcW w:w="2880" w:type="dxa"/>
          </w:tcPr>
          <w:p w14:paraId="246416BA"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Edinson Vargas Ardila</w:t>
            </w:r>
          </w:p>
        </w:tc>
        <w:tc>
          <w:tcPr>
            <w:tcW w:w="2354" w:type="dxa"/>
          </w:tcPr>
          <w:p w14:paraId="2EC896E4" w14:textId="4BB76374" w:rsidR="0052411E" w:rsidRPr="005C138B" w:rsidRDefault="0052411E" w:rsidP="000F351F">
            <w:pPr>
              <w:pStyle w:val="ListParagraph"/>
              <w:ind w:left="0"/>
              <w:jc w:val="center"/>
              <w:rPr>
                <w:rFonts w:asciiTheme="majorHAnsi" w:hAnsiTheme="majorHAnsi"/>
                <w:sz w:val="20"/>
                <w:szCs w:val="20"/>
                <w:lang w:val="es-CO"/>
              </w:rPr>
            </w:pPr>
            <w:r w:rsidRPr="005C138B">
              <w:rPr>
                <w:rFonts w:asciiTheme="majorHAnsi" w:hAnsiTheme="majorHAnsi"/>
                <w:sz w:val="20"/>
                <w:szCs w:val="20"/>
                <w:lang w:val="es-CO"/>
              </w:rPr>
              <w:t>[…]</w:t>
            </w:r>
          </w:p>
        </w:tc>
        <w:tc>
          <w:tcPr>
            <w:tcW w:w="2551" w:type="dxa"/>
          </w:tcPr>
          <w:p w14:paraId="605180F1"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Hijo</w:t>
            </w:r>
          </w:p>
        </w:tc>
      </w:tr>
      <w:tr w:rsidR="0052411E" w:rsidRPr="005C138B" w14:paraId="1ED17E78" w14:textId="77777777" w:rsidTr="009534CE">
        <w:trPr>
          <w:trHeight w:val="229"/>
        </w:trPr>
        <w:tc>
          <w:tcPr>
            <w:tcW w:w="2880" w:type="dxa"/>
          </w:tcPr>
          <w:p w14:paraId="0F8DE0A7"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Ruby Mileida Vargas Ardila</w:t>
            </w:r>
          </w:p>
        </w:tc>
        <w:tc>
          <w:tcPr>
            <w:tcW w:w="2354" w:type="dxa"/>
          </w:tcPr>
          <w:p w14:paraId="50F02C47" w14:textId="24432D08" w:rsidR="0052411E" w:rsidRPr="005C138B" w:rsidRDefault="0052411E" w:rsidP="000F351F">
            <w:pPr>
              <w:pStyle w:val="ListParagraph"/>
              <w:ind w:left="0"/>
              <w:jc w:val="center"/>
              <w:rPr>
                <w:rFonts w:asciiTheme="majorHAnsi" w:hAnsiTheme="majorHAnsi"/>
                <w:sz w:val="20"/>
                <w:szCs w:val="20"/>
                <w:lang w:val="es-CO"/>
              </w:rPr>
            </w:pPr>
            <w:r w:rsidRPr="005C138B">
              <w:rPr>
                <w:rFonts w:asciiTheme="majorHAnsi" w:hAnsiTheme="majorHAnsi"/>
                <w:sz w:val="20"/>
                <w:szCs w:val="20"/>
                <w:lang w:val="es-CO"/>
              </w:rPr>
              <w:t>[…]</w:t>
            </w:r>
          </w:p>
        </w:tc>
        <w:tc>
          <w:tcPr>
            <w:tcW w:w="2551" w:type="dxa"/>
          </w:tcPr>
          <w:p w14:paraId="28DF6FD1"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Hija</w:t>
            </w:r>
          </w:p>
        </w:tc>
      </w:tr>
      <w:tr w:rsidR="0052411E" w:rsidRPr="005C138B" w14:paraId="135A4B3E" w14:textId="77777777" w:rsidTr="00197895">
        <w:tc>
          <w:tcPr>
            <w:tcW w:w="2880" w:type="dxa"/>
          </w:tcPr>
          <w:p w14:paraId="65ED7764"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Jesús Emiro Vargas Ardila</w:t>
            </w:r>
          </w:p>
        </w:tc>
        <w:tc>
          <w:tcPr>
            <w:tcW w:w="2354" w:type="dxa"/>
          </w:tcPr>
          <w:p w14:paraId="620A2133" w14:textId="278D72DF" w:rsidR="0052411E" w:rsidRPr="005C138B" w:rsidRDefault="0052411E" w:rsidP="000F351F">
            <w:pPr>
              <w:pStyle w:val="ListParagraph"/>
              <w:ind w:left="0"/>
              <w:jc w:val="center"/>
              <w:rPr>
                <w:rFonts w:asciiTheme="majorHAnsi" w:hAnsiTheme="majorHAnsi"/>
                <w:sz w:val="20"/>
                <w:szCs w:val="20"/>
                <w:lang w:val="es-CO"/>
              </w:rPr>
            </w:pPr>
            <w:r w:rsidRPr="005C138B">
              <w:rPr>
                <w:rFonts w:asciiTheme="majorHAnsi" w:hAnsiTheme="majorHAnsi"/>
                <w:sz w:val="20"/>
                <w:szCs w:val="20"/>
                <w:lang w:val="es-CO"/>
              </w:rPr>
              <w:t>[…]</w:t>
            </w:r>
          </w:p>
        </w:tc>
        <w:tc>
          <w:tcPr>
            <w:tcW w:w="2551" w:type="dxa"/>
          </w:tcPr>
          <w:p w14:paraId="39A8949E"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Hermano</w:t>
            </w:r>
          </w:p>
        </w:tc>
      </w:tr>
      <w:tr w:rsidR="0052411E" w:rsidRPr="005C138B" w14:paraId="7F71467F" w14:textId="77777777" w:rsidTr="00197895">
        <w:tc>
          <w:tcPr>
            <w:tcW w:w="2880" w:type="dxa"/>
          </w:tcPr>
          <w:p w14:paraId="0A0534D6"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Carlos Gustavo Vargas Ardila</w:t>
            </w:r>
          </w:p>
        </w:tc>
        <w:tc>
          <w:tcPr>
            <w:tcW w:w="2354" w:type="dxa"/>
          </w:tcPr>
          <w:p w14:paraId="04C8A8C6" w14:textId="6207B5F8" w:rsidR="0052411E" w:rsidRPr="005C138B" w:rsidRDefault="0052411E" w:rsidP="000F351F">
            <w:pPr>
              <w:pStyle w:val="ListParagraph"/>
              <w:ind w:left="0"/>
              <w:jc w:val="center"/>
              <w:rPr>
                <w:rFonts w:asciiTheme="majorHAnsi" w:hAnsiTheme="majorHAnsi"/>
                <w:sz w:val="20"/>
                <w:szCs w:val="20"/>
                <w:lang w:val="es-CO"/>
              </w:rPr>
            </w:pPr>
            <w:r w:rsidRPr="005C138B">
              <w:rPr>
                <w:rFonts w:asciiTheme="majorHAnsi" w:hAnsiTheme="majorHAnsi"/>
                <w:sz w:val="20"/>
                <w:szCs w:val="20"/>
                <w:lang w:val="es-CO"/>
              </w:rPr>
              <w:t>[…]</w:t>
            </w:r>
          </w:p>
        </w:tc>
        <w:tc>
          <w:tcPr>
            <w:tcW w:w="2551" w:type="dxa"/>
          </w:tcPr>
          <w:p w14:paraId="20FF5BCB"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Hermano</w:t>
            </w:r>
          </w:p>
        </w:tc>
      </w:tr>
      <w:tr w:rsidR="0052411E" w:rsidRPr="005C138B" w14:paraId="31116192" w14:textId="77777777" w:rsidTr="00197895">
        <w:tc>
          <w:tcPr>
            <w:tcW w:w="2880" w:type="dxa"/>
          </w:tcPr>
          <w:p w14:paraId="37AA687A"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Dolly Amanda Vargas Ardila</w:t>
            </w:r>
          </w:p>
        </w:tc>
        <w:tc>
          <w:tcPr>
            <w:tcW w:w="2354" w:type="dxa"/>
          </w:tcPr>
          <w:p w14:paraId="1F76F15B" w14:textId="1FC330BC" w:rsidR="0052411E" w:rsidRPr="005C138B" w:rsidRDefault="0052411E" w:rsidP="000F351F">
            <w:pPr>
              <w:pStyle w:val="ListParagraph"/>
              <w:ind w:left="0"/>
              <w:jc w:val="center"/>
              <w:rPr>
                <w:rFonts w:asciiTheme="majorHAnsi" w:hAnsiTheme="majorHAnsi"/>
                <w:sz w:val="20"/>
                <w:szCs w:val="20"/>
                <w:lang w:val="es-CO"/>
              </w:rPr>
            </w:pPr>
            <w:r w:rsidRPr="005C138B">
              <w:rPr>
                <w:rFonts w:asciiTheme="majorHAnsi" w:hAnsiTheme="majorHAnsi"/>
                <w:sz w:val="20"/>
                <w:szCs w:val="20"/>
                <w:lang w:val="es-CO"/>
              </w:rPr>
              <w:t>[…]</w:t>
            </w:r>
          </w:p>
        </w:tc>
        <w:tc>
          <w:tcPr>
            <w:tcW w:w="2551" w:type="dxa"/>
          </w:tcPr>
          <w:p w14:paraId="3115EC27"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Hermana</w:t>
            </w:r>
          </w:p>
        </w:tc>
      </w:tr>
      <w:tr w:rsidR="0052411E" w:rsidRPr="005C138B" w14:paraId="57C65C14" w14:textId="77777777" w:rsidTr="00197895">
        <w:tc>
          <w:tcPr>
            <w:tcW w:w="2880" w:type="dxa"/>
          </w:tcPr>
          <w:p w14:paraId="02D8E9DF"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Eulalia Vargas Ardila</w:t>
            </w:r>
          </w:p>
        </w:tc>
        <w:tc>
          <w:tcPr>
            <w:tcW w:w="2354" w:type="dxa"/>
          </w:tcPr>
          <w:p w14:paraId="5690BC98" w14:textId="68604779" w:rsidR="0052411E" w:rsidRPr="005C138B" w:rsidRDefault="0052411E" w:rsidP="000F351F">
            <w:pPr>
              <w:pStyle w:val="ListParagraph"/>
              <w:ind w:left="0"/>
              <w:jc w:val="center"/>
              <w:rPr>
                <w:rFonts w:asciiTheme="majorHAnsi" w:hAnsiTheme="majorHAnsi"/>
                <w:sz w:val="20"/>
                <w:szCs w:val="20"/>
                <w:lang w:val="es-CO"/>
              </w:rPr>
            </w:pPr>
            <w:r w:rsidRPr="005C138B">
              <w:rPr>
                <w:rFonts w:asciiTheme="majorHAnsi" w:hAnsiTheme="majorHAnsi"/>
                <w:sz w:val="20"/>
                <w:szCs w:val="20"/>
                <w:lang w:val="es-CO"/>
              </w:rPr>
              <w:t>[…]</w:t>
            </w:r>
          </w:p>
        </w:tc>
        <w:tc>
          <w:tcPr>
            <w:tcW w:w="2551" w:type="dxa"/>
          </w:tcPr>
          <w:p w14:paraId="099FEFFC"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Hermana</w:t>
            </w:r>
          </w:p>
        </w:tc>
      </w:tr>
      <w:tr w:rsidR="0052411E" w:rsidRPr="005C138B" w14:paraId="222FA745" w14:textId="77777777" w:rsidTr="00197895">
        <w:tc>
          <w:tcPr>
            <w:tcW w:w="2880" w:type="dxa"/>
          </w:tcPr>
          <w:p w14:paraId="6FC75AAE"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José Danilo Vargas Ardila</w:t>
            </w:r>
          </w:p>
        </w:tc>
        <w:tc>
          <w:tcPr>
            <w:tcW w:w="2354" w:type="dxa"/>
          </w:tcPr>
          <w:p w14:paraId="4DEEC93C" w14:textId="14741AF3" w:rsidR="0052411E" w:rsidRPr="005C138B" w:rsidRDefault="0052411E" w:rsidP="000F351F">
            <w:pPr>
              <w:pStyle w:val="ListParagraph"/>
              <w:ind w:left="0"/>
              <w:jc w:val="center"/>
              <w:rPr>
                <w:rFonts w:asciiTheme="majorHAnsi" w:hAnsiTheme="majorHAnsi"/>
                <w:sz w:val="20"/>
                <w:szCs w:val="20"/>
                <w:lang w:val="es-CO"/>
              </w:rPr>
            </w:pPr>
            <w:r w:rsidRPr="005C138B">
              <w:rPr>
                <w:rFonts w:asciiTheme="majorHAnsi" w:hAnsiTheme="majorHAnsi"/>
                <w:sz w:val="20"/>
                <w:szCs w:val="20"/>
                <w:lang w:val="es-CO"/>
              </w:rPr>
              <w:t>[…]</w:t>
            </w:r>
          </w:p>
        </w:tc>
        <w:tc>
          <w:tcPr>
            <w:tcW w:w="2551" w:type="dxa"/>
          </w:tcPr>
          <w:p w14:paraId="5CAADEBC"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Hermano</w:t>
            </w:r>
          </w:p>
        </w:tc>
      </w:tr>
      <w:tr w:rsidR="0052411E" w:rsidRPr="005C138B" w14:paraId="668B3D5C" w14:textId="77777777" w:rsidTr="00197895">
        <w:tc>
          <w:tcPr>
            <w:tcW w:w="2880" w:type="dxa"/>
          </w:tcPr>
          <w:p w14:paraId="1930B4CC"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Javier Arnoldo Vargas Ardila</w:t>
            </w:r>
          </w:p>
        </w:tc>
        <w:tc>
          <w:tcPr>
            <w:tcW w:w="2354" w:type="dxa"/>
          </w:tcPr>
          <w:p w14:paraId="7C94A875" w14:textId="7533538E" w:rsidR="0052411E" w:rsidRPr="005C138B" w:rsidRDefault="0052411E" w:rsidP="000F351F">
            <w:pPr>
              <w:pStyle w:val="ListParagraph"/>
              <w:ind w:left="0"/>
              <w:jc w:val="center"/>
              <w:rPr>
                <w:rFonts w:asciiTheme="majorHAnsi" w:hAnsiTheme="majorHAnsi"/>
                <w:sz w:val="20"/>
                <w:szCs w:val="20"/>
                <w:lang w:val="es-CO"/>
              </w:rPr>
            </w:pPr>
            <w:r w:rsidRPr="005C138B">
              <w:rPr>
                <w:rFonts w:asciiTheme="majorHAnsi" w:hAnsiTheme="majorHAnsi"/>
                <w:sz w:val="20"/>
                <w:szCs w:val="20"/>
                <w:lang w:val="es-CO"/>
              </w:rPr>
              <w:t>[…]</w:t>
            </w:r>
          </w:p>
        </w:tc>
        <w:tc>
          <w:tcPr>
            <w:tcW w:w="2551" w:type="dxa"/>
          </w:tcPr>
          <w:p w14:paraId="6E0F931A"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Hermano</w:t>
            </w:r>
          </w:p>
        </w:tc>
      </w:tr>
      <w:tr w:rsidR="0052411E" w:rsidRPr="00AD710C" w14:paraId="16C55D27" w14:textId="77777777" w:rsidTr="009534CE">
        <w:trPr>
          <w:trHeight w:val="256"/>
        </w:trPr>
        <w:tc>
          <w:tcPr>
            <w:tcW w:w="2880" w:type="dxa"/>
          </w:tcPr>
          <w:p w14:paraId="06BDE870"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Jhoan Sebastian Vargas Vargas</w:t>
            </w:r>
          </w:p>
        </w:tc>
        <w:tc>
          <w:tcPr>
            <w:tcW w:w="2354" w:type="dxa"/>
          </w:tcPr>
          <w:p w14:paraId="3E8AC763" w14:textId="6212A045" w:rsidR="0052411E" w:rsidRPr="005C138B" w:rsidRDefault="0052411E" w:rsidP="000F351F">
            <w:pPr>
              <w:pStyle w:val="ListParagraph"/>
              <w:ind w:left="0"/>
              <w:jc w:val="center"/>
              <w:rPr>
                <w:rFonts w:asciiTheme="majorHAnsi" w:hAnsiTheme="majorHAnsi"/>
                <w:sz w:val="20"/>
                <w:szCs w:val="20"/>
                <w:lang w:val="es-CO"/>
              </w:rPr>
            </w:pPr>
            <w:r w:rsidRPr="005C138B">
              <w:rPr>
                <w:rFonts w:asciiTheme="majorHAnsi" w:hAnsiTheme="majorHAnsi"/>
                <w:sz w:val="20"/>
                <w:szCs w:val="20"/>
                <w:lang w:val="es-CO"/>
              </w:rPr>
              <w:t>[…]</w:t>
            </w:r>
          </w:p>
        </w:tc>
        <w:tc>
          <w:tcPr>
            <w:tcW w:w="2551" w:type="dxa"/>
          </w:tcPr>
          <w:p w14:paraId="6D0FEB5E"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Nieto. Hijo de Ruby Mileida Vargas Ardila</w:t>
            </w:r>
          </w:p>
        </w:tc>
      </w:tr>
      <w:tr w:rsidR="0052411E" w:rsidRPr="00AD710C" w14:paraId="151096FE" w14:textId="77777777" w:rsidTr="00197895">
        <w:tc>
          <w:tcPr>
            <w:tcW w:w="2880" w:type="dxa"/>
          </w:tcPr>
          <w:p w14:paraId="2C935924" w14:textId="125AE5C6"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 xml:space="preserve">Isabella Vargas </w:t>
            </w:r>
            <w:r w:rsidR="009534CE" w:rsidRPr="005C138B">
              <w:rPr>
                <w:rFonts w:asciiTheme="majorHAnsi" w:hAnsiTheme="majorHAnsi"/>
                <w:sz w:val="20"/>
                <w:szCs w:val="20"/>
                <w:lang w:val="es-CO"/>
              </w:rPr>
              <w:t>Estupiñán</w:t>
            </w:r>
          </w:p>
        </w:tc>
        <w:tc>
          <w:tcPr>
            <w:tcW w:w="2354" w:type="dxa"/>
          </w:tcPr>
          <w:p w14:paraId="2BCF87DB" w14:textId="04E0416E" w:rsidR="0052411E" w:rsidRPr="005C138B" w:rsidRDefault="0052411E" w:rsidP="000F351F">
            <w:pPr>
              <w:jc w:val="center"/>
              <w:rPr>
                <w:rFonts w:asciiTheme="majorHAnsi" w:hAnsiTheme="majorHAnsi"/>
                <w:sz w:val="20"/>
                <w:szCs w:val="20"/>
                <w:lang w:val="es-CO"/>
              </w:rPr>
            </w:pPr>
            <w:r w:rsidRPr="005C138B">
              <w:rPr>
                <w:rFonts w:asciiTheme="majorHAnsi" w:hAnsiTheme="majorHAnsi"/>
                <w:sz w:val="20"/>
                <w:szCs w:val="20"/>
                <w:lang w:val="es-CO"/>
              </w:rPr>
              <w:t>[…]</w:t>
            </w:r>
          </w:p>
        </w:tc>
        <w:tc>
          <w:tcPr>
            <w:tcW w:w="2551" w:type="dxa"/>
          </w:tcPr>
          <w:p w14:paraId="539BA4DD"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Nieta. Hija de Edinson Vargas Ardila</w:t>
            </w:r>
          </w:p>
        </w:tc>
      </w:tr>
      <w:tr w:rsidR="0052411E" w:rsidRPr="0025312F" w14:paraId="50519154" w14:textId="77777777" w:rsidTr="00197895">
        <w:tc>
          <w:tcPr>
            <w:tcW w:w="2880" w:type="dxa"/>
          </w:tcPr>
          <w:p w14:paraId="387D468C" w14:textId="77777777" w:rsidR="0052411E" w:rsidRPr="005C138B" w:rsidRDefault="0052411E" w:rsidP="000F351F">
            <w:pPr>
              <w:pStyle w:val="ListParagraph"/>
              <w:ind w:left="0"/>
              <w:jc w:val="both"/>
              <w:rPr>
                <w:rFonts w:asciiTheme="majorHAnsi" w:hAnsiTheme="majorHAnsi"/>
                <w:sz w:val="20"/>
                <w:szCs w:val="20"/>
                <w:lang w:val="es-CO"/>
              </w:rPr>
            </w:pPr>
            <w:proofErr w:type="spellStart"/>
            <w:r w:rsidRPr="005C138B">
              <w:rPr>
                <w:rFonts w:asciiTheme="majorHAnsi" w:hAnsiTheme="majorHAnsi"/>
                <w:sz w:val="20"/>
                <w:szCs w:val="20"/>
                <w:lang w:val="es-CO"/>
              </w:rPr>
              <w:t>Einer</w:t>
            </w:r>
            <w:proofErr w:type="spellEnd"/>
            <w:r w:rsidRPr="005C138B">
              <w:rPr>
                <w:rFonts w:asciiTheme="majorHAnsi" w:hAnsiTheme="majorHAnsi"/>
                <w:sz w:val="20"/>
                <w:szCs w:val="20"/>
                <w:lang w:val="es-CO"/>
              </w:rPr>
              <w:t xml:space="preserve"> Vargas </w:t>
            </w:r>
            <w:proofErr w:type="spellStart"/>
            <w:r w:rsidRPr="005C138B">
              <w:rPr>
                <w:rFonts w:asciiTheme="majorHAnsi" w:hAnsiTheme="majorHAnsi"/>
                <w:sz w:val="20"/>
                <w:szCs w:val="20"/>
                <w:lang w:val="es-CO"/>
              </w:rPr>
              <w:t>Vargas</w:t>
            </w:r>
            <w:proofErr w:type="spellEnd"/>
          </w:p>
        </w:tc>
        <w:tc>
          <w:tcPr>
            <w:tcW w:w="2354" w:type="dxa"/>
          </w:tcPr>
          <w:p w14:paraId="39082C25" w14:textId="2E14E71A" w:rsidR="0052411E" w:rsidRPr="005C138B" w:rsidRDefault="0052411E" w:rsidP="000F351F">
            <w:pPr>
              <w:jc w:val="center"/>
              <w:rPr>
                <w:rFonts w:asciiTheme="majorHAnsi" w:hAnsiTheme="majorHAnsi"/>
                <w:sz w:val="20"/>
                <w:szCs w:val="20"/>
                <w:lang w:val="es-CO"/>
              </w:rPr>
            </w:pPr>
            <w:r w:rsidRPr="005C138B">
              <w:rPr>
                <w:rFonts w:asciiTheme="majorHAnsi" w:hAnsiTheme="majorHAnsi"/>
                <w:sz w:val="20"/>
                <w:szCs w:val="20"/>
                <w:lang w:val="es-CO"/>
              </w:rPr>
              <w:t>[…]</w:t>
            </w:r>
          </w:p>
        </w:tc>
        <w:tc>
          <w:tcPr>
            <w:tcW w:w="2551" w:type="dxa"/>
          </w:tcPr>
          <w:p w14:paraId="099265A1"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Esposo de Ruby Mileida Vargas A</w:t>
            </w:r>
          </w:p>
        </w:tc>
      </w:tr>
      <w:tr w:rsidR="0052411E" w:rsidRPr="0025312F" w14:paraId="076C0D3D" w14:textId="77777777" w:rsidTr="00197895">
        <w:tc>
          <w:tcPr>
            <w:tcW w:w="2880" w:type="dxa"/>
          </w:tcPr>
          <w:p w14:paraId="64411410"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Sayda Milena Estupiñán Duarte</w:t>
            </w:r>
          </w:p>
        </w:tc>
        <w:tc>
          <w:tcPr>
            <w:tcW w:w="2354" w:type="dxa"/>
          </w:tcPr>
          <w:p w14:paraId="2FAB8DC5" w14:textId="5E87B1B6" w:rsidR="0052411E" w:rsidRPr="005C138B" w:rsidRDefault="0052411E" w:rsidP="000F351F">
            <w:pPr>
              <w:jc w:val="center"/>
              <w:rPr>
                <w:rFonts w:asciiTheme="majorHAnsi" w:hAnsiTheme="majorHAnsi"/>
                <w:sz w:val="20"/>
                <w:szCs w:val="20"/>
                <w:lang w:val="es-CO"/>
              </w:rPr>
            </w:pPr>
            <w:r w:rsidRPr="005C138B">
              <w:rPr>
                <w:rFonts w:asciiTheme="majorHAnsi" w:hAnsiTheme="majorHAnsi"/>
                <w:sz w:val="20"/>
                <w:szCs w:val="20"/>
                <w:lang w:val="es-CO"/>
              </w:rPr>
              <w:t>[…]</w:t>
            </w:r>
          </w:p>
        </w:tc>
        <w:tc>
          <w:tcPr>
            <w:tcW w:w="2551" w:type="dxa"/>
          </w:tcPr>
          <w:p w14:paraId="636A7DE1" w14:textId="77777777" w:rsidR="0052411E" w:rsidRPr="005C138B" w:rsidRDefault="0052411E" w:rsidP="000F351F">
            <w:pPr>
              <w:pStyle w:val="ListParagraph"/>
              <w:ind w:left="0"/>
              <w:jc w:val="both"/>
              <w:rPr>
                <w:rFonts w:asciiTheme="majorHAnsi" w:hAnsiTheme="majorHAnsi"/>
                <w:sz w:val="20"/>
                <w:szCs w:val="20"/>
                <w:lang w:val="es-CO"/>
              </w:rPr>
            </w:pPr>
            <w:r w:rsidRPr="005C138B">
              <w:rPr>
                <w:rFonts w:asciiTheme="majorHAnsi" w:hAnsiTheme="majorHAnsi"/>
                <w:sz w:val="20"/>
                <w:szCs w:val="20"/>
                <w:lang w:val="es-CO"/>
              </w:rPr>
              <w:t>Esposa de Edinson Vargas Ardila</w:t>
            </w:r>
          </w:p>
        </w:tc>
      </w:tr>
    </w:tbl>
    <w:p w14:paraId="00679E78" w14:textId="77777777" w:rsidR="00D972F4" w:rsidRPr="005C138B" w:rsidRDefault="00D972F4" w:rsidP="000F351F">
      <w:pPr>
        <w:pStyle w:val="paragraph"/>
        <w:spacing w:before="0" w:beforeAutospacing="0" w:after="0" w:afterAutospacing="0"/>
        <w:ind w:left="720" w:right="720"/>
        <w:jc w:val="both"/>
        <w:textAlignment w:val="baseline"/>
        <w:rPr>
          <w:rStyle w:val="normaltextrun"/>
          <w:rFonts w:asciiTheme="majorHAnsi" w:hAnsiTheme="majorHAnsi"/>
          <w:sz w:val="20"/>
        </w:rPr>
      </w:pPr>
    </w:p>
    <w:p w14:paraId="22371CDD" w14:textId="77777777" w:rsidR="00D972F4" w:rsidRPr="005C138B" w:rsidRDefault="00D972F4" w:rsidP="000F351F">
      <w:pPr>
        <w:pStyle w:val="paragraph"/>
        <w:spacing w:before="0" w:beforeAutospacing="0" w:after="0" w:afterAutospacing="0"/>
        <w:ind w:left="720" w:right="720"/>
        <w:jc w:val="both"/>
        <w:textAlignment w:val="baseline"/>
        <w:rPr>
          <w:rStyle w:val="normaltextrun"/>
          <w:rFonts w:asciiTheme="majorHAnsi" w:hAnsiTheme="majorHAnsi"/>
          <w:b/>
          <w:bCs/>
          <w:sz w:val="20"/>
        </w:rPr>
      </w:pPr>
      <w:r w:rsidRPr="005C138B">
        <w:rPr>
          <w:rStyle w:val="normaltextrun"/>
          <w:rFonts w:asciiTheme="majorHAnsi" w:hAnsiTheme="majorHAnsi"/>
          <w:b/>
          <w:bCs/>
          <w:sz w:val="20"/>
        </w:rPr>
        <w:t>SEXTA PARTE: AUXILIOS ECONÓMICOS EDUCATIVOS</w:t>
      </w:r>
    </w:p>
    <w:p w14:paraId="5687C1CF" w14:textId="77777777" w:rsidR="003D6B14" w:rsidRPr="005C138B" w:rsidRDefault="003D6B14" w:rsidP="000F351F">
      <w:pPr>
        <w:pStyle w:val="paragraph"/>
        <w:spacing w:before="0" w:beforeAutospacing="0" w:after="0" w:afterAutospacing="0"/>
        <w:ind w:left="720" w:right="720"/>
        <w:jc w:val="both"/>
        <w:textAlignment w:val="baseline"/>
        <w:rPr>
          <w:rStyle w:val="normaltextrun"/>
          <w:rFonts w:asciiTheme="majorHAnsi" w:hAnsiTheme="majorHAnsi"/>
          <w:sz w:val="20"/>
        </w:rPr>
      </w:pPr>
    </w:p>
    <w:p w14:paraId="375B17C3" w14:textId="3DC0FEC3" w:rsidR="00D972F4" w:rsidRPr="005C138B" w:rsidRDefault="00D972F4" w:rsidP="000F351F">
      <w:pPr>
        <w:pStyle w:val="paragraph"/>
        <w:spacing w:before="0" w:beforeAutospacing="0" w:after="0" w:afterAutospacing="0"/>
        <w:ind w:left="720" w:right="720"/>
        <w:jc w:val="both"/>
        <w:textAlignment w:val="baseline"/>
        <w:rPr>
          <w:rStyle w:val="normaltextrun"/>
          <w:rFonts w:asciiTheme="majorHAnsi" w:hAnsiTheme="majorHAnsi"/>
          <w:sz w:val="20"/>
        </w:rPr>
      </w:pPr>
      <w:r w:rsidRPr="005C138B">
        <w:rPr>
          <w:rStyle w:val="normaltextrun"/>
          <w:rFonts w:asciiTheme="majorHAnsi" w:hAnsiTheme="majorHAnsi"/>
          <w:sz w:val="20"/>
        </w:rPr>
        <w:t>El numeral I respecto del auxilio educativo para la señora Ruby Mileida Vargas Ardila se modifica la cláusula en los siguientes términos</w:t>
      </w:r>
      <w:r w:rsidR="004C0E89" w:rsidRPr="005C138B">
        <w:rPr>
          <w:rStyle w:val="FootnoteReference"/>
          <w:rFonts w:asciiTheme="majorHAnsi" w:hAnsiTheme="majorHAnsi"/>
          <w:sz w:val="20"/>
        </w:rPr>
        <w:footnoteReference w:id="6"/>
      </w:r>
      <w:r w:rsidRPr="005C138B">
        <w:rPr>
          <w:rStyle w:val="normaltextrun"/>
          <w:rFonts w:asciiTheme="majorHAnsi" w:hAnsiTheme="majorHAnsi"/>
          <w:sz w:val="20"/>
        </w:rPr>
        <w:t>:</w:t>
      </w:r>
    </w:p>
    <w:p w14:paraId="2CB85880" w14:textId="77777777" w:rsidR="003D6B14" w:rsidRPr="005C138B" w:rsidRDefault="003D6B14" w:rsidP="000F351F">
      <w:pPr>
        <w:pStyle w:val="paragraph"/>
        <w:spacing w:before="0" w:beforeAutospacing="0" w:after="0" w:afterAutospacing="0"/>
        <w:ind w:left="720" w:right="720"/>
        <w:jc w:val="both"/>
        <w:textAlignment w:val="baseline"/>
        <w:rPr>
          <w:rStyle w:val="normaltextrun"/>
          <w:rFonts w:asciiTheme="majorHAnsi" w:hAnsiTheme="majorHAnsi"/>
          <w:sz w:val="20"/>
        </w:rPr>
      </w:pPr>
    </w:p>
    <w:p w14:paraId="3CAB7506" w14:textId="77777777" w:rsidR="00D972F4" w:rsidRPr="005C138B" w:rsidRDefault="00D972F4" w:rsidP="000F351F">
      <w:pPr>
        <w:pStyle w:val="paragraph"/>
        <w:spacing w:before="0" w:beforeAutospacing="0" w:after="0" w:afterAutospacing="0"/>
        <w:ind w:left="720" w:right="720"/>
        <w:jc w:val="both"/>
        <w:textAlignment w:val="baseline"/>
        <w:rPr>
          <w:rStyle w:val="normaltextrun"/>
          <w:rFonts w:asciiTheme="majorHAnsi" w:hAnsiTheme="majorHAnsi"/>
          <w:sz w:val="20"/>
        </w:rPr>
      </w:pPr>
      <w:r w:rsidRPr="005C138B">
        <w:rPr>
          <w:rStyle w:val="normaltextrun"/>
          <w:rFonts w:asciiTheme="majorHAnsi" w:hAnsiTheme="majorHAnsi"/>
          <w:sz w:val="20"/>
        </w:rPr>
        <w:t>El Estado colombiano a través del Ministerio de Educación Nacional y el Instituto Colombiano de Crédito Educativo y Estudios Técnicos en el Exterior ICETEX, otorgará un auxilio económico a Ruby Mileida Vargas Ardila, con el objetivo de financiar un programa académico del nivel universitario en la Universidad Autónoma de Bucaramanga, Institución de Educación Superior reconocida por el Ministerio de Educación Nacional, en modalidad virtual.</w:t>
      </w:r>
    </w:p>
    <w:p w14:paraId="11C7BC21" w14:textId="77777777" w:rsidR="003D6B14" w:rsidRPr="005C138B" w:rsidRDefault="003D6B14" w:rsidP="000F351F">
      <w:pPr>
        <w:pStyle w:val="paragraph"/>
        <w:spacing w:before="0" w:beforeAutospacing="0" w:after="0" w:afterAutospacing="0"/>
        <w:ind w:left="720" w:right="720"/>
        <w:jc w:val="both"/>
        <w:textAlignment w:val="baseline"/>
        <w:rPr>
          <w:rStyle w:val="normaltextrun"/>
          <w:rFonts w:asciiTheme="majorHAnsi" w:hAnsiTheme="majorHAnsi"/>
          <w:sz w:val="20"/>
        </w:rPr>
      </w:pPr>
    </w:p>
    <w:p w14:paraId="18B53136" w14:textId="77777777" w:rsidR="00D972F4" w:rsidRPr="005C138B" w:rsidRDefault="00D972F4" w:rsidP="000F351F">
      <w:pPr>
        <w:pStyle w:val="paragraph"/>
        <w:spacing w:before="0" w:beforeAutospacing="0" w:after="0" w:afterAutospacing="0"/>
        <w:ind w:left="720" w:right="720"/>
        <w:jc w:val="both"/>
        <w:textAlignment w:val="baseline"/>
        <w:rPr>
          <w:rStyle w:val="normaltextrun"/>
          <w:rFonts w:asciiTheme="majorHAnsi" w:hAnsiTheme="majorHAnsi"/>
          <w:sz w:val="20"/>
        </w:rPr>
      </w:pPr>
      <w:r w:rsidRPr="005C138B">
        <w:rPr>
          <w:rStyle w:val="normaltextrun"/>
          <w:rFonts w:asciiTheme="majorHAnsi" w:hAnsiTheme="majorHAnsi"/>
          <w:sz w:val="20"/>
        </w:rPr>
        <w:t>El auxilio económico cubrirá el valor de la matrícula de los semestres del programa académico universitario, por un valor semestral de hasta once (11) SMMLV y un recurso de sostenimiento semestral de dos (2) SMMLV, teniendo en cuenta que el programa a financiar es de modalidad virtual.</w:t>
      </w:r>
    </w:p>
    <w:p w14:paraId="4036A1CC" w14:textId="77777777" w:rsidR="003D6B14" w:rsidRPr="005C138B" w:rsidRDefault="003D6B14" w:rsidP="000F351F">
      <w:pPr>
        <w:pStyle w:val="paragraph"/>
        <w:spacing w:before="0" w:beforeAutospacing="0" w:after="0" w:afterAutospacing="0"/>
        <w:ind w:left="720" w:right="720"/>
        <w:jc w:val="both"/>
        <w:textAlignment w:val="baseline"/>
        <w:rPr>
          <w:rStyle w:val="normaltextrun"/>
          <w:rFonts w:asciiTheme="majorHAnsi" w:hAnsiTheme="majorHAnsi"/>
          <w:sz w:val="20"/>
        </w:rPr>
      </w:pPr>
    </w:p>
    <w:p w14:paraId="7A2DA9C6" w14:textId="77777777" w:rsidR="00D972F4" w:rsidRPr="005C138B" w:rsidRDefault="00D972F4" w:rsidP="000F351F">
      <w:pPr>
        <w:pStyle w:val="paragraph"/>
        <w:spacing w:before="0" w:beforeAutospacing="0" w:after="0" w:afterAutospacing="0"/>
        <w:ind w:left="720" w:right="720"/>
        <w:jc w:val="both"/>
        <w:textAlignment w:val="baseline"/>
        <w:rPr>
          <w:rStyle w:val="normaltextrun"/>
          <w:rFonts w:asciiTheme="majorHAnsi" w:hAnsiTheme="majorHAnsi"/>
          <w:sz w:val="20"/>
        </w:rPr>
      </w:pPr>
      <w:r w:rsidRPr="005C138B">
        <w:rPr>
          <w:rStyle w:val="normaltextrun"/>
          <w:rFonts w:asciiTheme="majorHAnsi" w:hAnsiTheme="majorHAnsi"/>
          <w:sz w:val="20"/>
        </w:rPr>
        <w:t>En el marco de la autonomía universitaria, la beneficiaria deberá asegurar su permanencia en la Institución de Educación Superior, procurando un adecuado rendimiento académico, si pierde la condición de estudiante por bajo rendimiento académico o falta disciplinaria, la medida se tendrá por cumplida por parte del Estado.</w:t>
      </w:r>
    </w:p>
    <w:p w14:paraId="4A4FC750" w14:textId="77777777" w:rsidR="003D6B14" w:rsidRDefault="003D6B14" w:rsidP="000F351F">
      <w:pPr>
        <w:pStyle w:val="paragraph"/>
        <w:spacing w:before="0" w:beforeAutospacing="0" w:after="0" w:afterAutospacing="0"/>
        <w:ind w:left="720" w:right="720"/>
        <w:jc w:val="both"/>
        <w:textAlignment w:val="baseline"/>
        <w:rPr>
          <w:rStyle w:val="normaltextrun"/>
          <w:rFonts w:asciiTheme="majorHAnsi" w:hAnsiTheme="majorHAnsi"/>
          <w:sz w:val="20"/>
        </w:rPr>
      </w:pPr>
    </w:p>
    <w:p w14:paraId="659BAF6C" w14:textId="77777777" w:rsidR="00895CCA" w:rsidRDefault="00895CCA" w:rsidP="000F351F">
      <w:pPr>
        <w:pStyle w:val="paragraph"/>
        <w:spacing w:before="0" w:beforeAutospacing="0" w:after="0" w:afterAutospacing="0"/>
        <w:ind w:left="720" w:right="720"/>
        <w:jc w:val="both"/>
        <w:textAlignment w:val="baseline"/>
        <w:rPr>
          <w:rStyle w:val="normaltextrun"/>
          <w:rFonts w:asciiTheme="majorHAnsi" w:hAnsiTheme="majorHAnsi"/>
          <w:sz w:val="20"/>
        </w:rPr>
      </w:pPr>
    </w:p>
    <w:p w14:paraId="324A97F9" w14:textId="77777777" w:rsidR="00895CCA" w:rsidRPr="005C138B" w:rsidRDefault="00895CCA" w:rsidP="000F351F">
      <w:pPr>
        <w:pStyle w:val="paragraph"/>
        <w:spacing w:before="0" w:beforeAutospacing="0" w:after="0" w:afterAutospacing="0"/>
        <w:ind w:left="720" w:right="720"/>
        <w:jc w:val="both"/>
        <w:textAlignment w:val="baseline"/>
        <w:rPr>
          <w:rStyle w:val="normaltextrun"/>
          <w:rFonts w:asciiTheme="majorHAnsi" w:hAnsiTheme="majorHAnsi"/>
          <w:sz w:val="20"/>
        </w:rPr>
      </w:pPr>
    </w:p>
    <w:p w14:paraId="44D703DF" w14:textId="77777777" w:rsidR="00D972F4" w:rsidRPr="005C138B" w:rsidRDefault="00D972F4" w:rsidP="000F351F">
      <w:pPr>
        <w:pStyle w:val="paragraph"/>
        <w:spacing w:before="0" w:beforeAutospacing="0" w:after="0" w:afterAutospacing="0"/>
        <w:ind w:left="720" w:right="720"/>
        <w:jc w:val="both"/>
        <w:textAlignment w:val="baseline"/>
        <w:rPr>
          <w:rStyle w:val="normaltextrun"/>
          <w:rFonts w:asciiTheme="majorHAnsi" w:hAnsiTheme="majorHAnsi"/>
          <w:sz w:val="20"/>
        </w:rPr>
      </w:pPr>
      <w:r w:rsidRPr="005C138B">
        <w:rPr>
          <w:rStyle w:val="normaltextrun"/>
          <w:rFonts w:asciiTheme="majorHAnsi" w:hAnsiTheme="majorHAnsi"/>
          <w:sz w:val="20"/>
        </w:rPr>
        <w:lastRenderedPageBreak/>
        <w:t>Para acceder al auxilio económico, quien se beneficie deberá presentar a través de sus representantes a la Agencia Nacional de Defensa Jurídica del Estado lo siguiente:</w:t>
      </w:r>
    </w:p>
    <w:p w14:paraId="59457B13" w14:textId="77777777" w:rsidR="003D6B14" w:rsidRPr="005C138B" w:rsidRDefault="003D6B14" w:rsidP="000F351F">
      <w:pPr>
        <w:pStyle w:val="paragraph"/>
        <w:spacing w:before="0" w:beforeAutospacing="0" w:after="0" w:afterAutospacing="0"/>
        <w:ind w:left="720" w:right="720"/>
        <w:jc w:val="both"/>
        <w:textAlignment w:val="baseline"/>
        <w:rPr>
          <w:rStyle w:val="normaltextrun"/>
          <w:rFonts w:asciiTheme="majorHAnsi" w:hAnsiTheme="majorHAnsi"/>
          <w:sz w:val="20"/>
        </w:rPr>
      </w:pPr>
    </w:p>
    <w:p w14:paraId="07BC4E11" w14:textId="6A63E2E7" w:rsidR="00D972F4" w:rsidRPr="005C138B" w:rsidRDefault="00D972F4" w:rsidP="002A3F86">
      <w:pPr>
        <w:pStyle w:val="paragraph"/>
        <w:numPr>
          <w:ilvl w:val="0"/>
          <w:numId w:val="62"/>
        </w:numPr>
        <w:spacing w:before="0" w:beforeAutospacing="0" w:after="0" w:afterAutospacing="0"/>
        <w:ind w:right="720"/>
        <w:jc w:val="both"/>
        <w:textAlignment w:val="baseline"/>
        <w:rPr>
          <w:rStyle w:val="normaltextrun"/>
          <w:rFonts w:asciiTheme="majorHAnsi" w:hAnsiTheme="majorHAnsi"/>
          <w:sz w:val="20"/>
        </w:rPr>
      </w:pPr>
      <w:r w:rsidRPr="005C138B">
        <w:rPr>
          <w:rStyle w:val="normaltextrun"/>
          <w:rFonts w:asciiTheme="majorHAnsi" w:hAnsiTheme="majorHAnsi"/>
          <w:sz w:val="20"/>
        </w:rPr>
        <w:t xml:space="preserve">Recibo de pago de matrícula del programa académico donde conste el valor del semestre </w:t>
      </w:r>
    </w:p>
    <w:p w14:paraId="5E0BA3A9" w14:textId="54054CE5" w:rsidR="00D972F4" w:rsidRPr="005C138B" w:rsidRDefault="00D972F4" w:rsidP="002A3F86">
      <w:pPr>
        <w:pStyle w:val="paragraph"/>
        <w:numPr>
          <w:ilvl w:val="0"/>
          <w:numId w:val="62"/>
        </w:numPr>
        <w:spacing w:before="0" w:beforeAutospacing="0" w:after="0" w:afterAutospacing="0"/>
        <w:ind w:right="720"/>
        <w:jc w:val="both"/>
        <w:textAlignment w:val="baseline"/>
        <w:rPr>
          <w:rStyle w:val="normaltextrun"/>
          <w:rFonts w:asciiTheme="majorHAnsi" w:hAnsiTheme="majorHAnsi"/>
          <w:sz w:val="20"/>
        </w:rPr>
      </w:pPr>
      <w:r w:rsidRPr="005C138B">
        <w:rPr>
          <w:rStyle w:val="normaltextrun"/>
          <w:rFonts w:asciiTheme="majorHAnsi" w:hAnsiTheme="majorHAnsi"/>
          <w:sz w:val="20"/>
        </w:rPr>
        <w:t xml:space="preserve">Fotocopia del documento de identidad </w:t>
      </w:r>
    </w:p>
    <w:p w14:paraId="7F928127" w14:textId="3C34E36B" w:rsidR="00D972F4" w:rsidRPr="005C138B" w:rsidRDefault="00D972F4" w:rsidP="002A3F86">
      <w:pPr>
        <w:pStyle w:val="paragraph"/>
        <w:numPr>
          <w:ilvl w:val="0"/>
          <w:numId w:val="62"/>
        </w:numPr>
        <w:spacing w:before="0" w:beforeAutospacing="0" w:after="0" w:afterAutospacing="0"/>
        <w:ind w:right="720"/>
        <w:jc w:val="both"/>
        <w:textAlignment w:val="baseline"/>
        <w:rPr>
          <w:rStyle w:val="normaltextrun"/>
          <w:rFonts w:asciiTheme="majorHAnsi" w:hAnsiTheme="majorHAnsi"/>
          <w:sz w:val="20"/>
        </w:rPr>
      </w:pPr>
      <w:r w:rsidRPr="005C138B">
        <w:rPr>
          <w:rStyle w:val="normaltextrun"/>
          <w:rFonts w:asciiTheme="majorHAnsi" w:hAnsiTheme="majorHAnsi"/>
          <w:sz w:val="20"/>
        </w:rPr>
        <w:t>Teléfono de contacto</w:t>
      </w:r>
    </w:p>
    <w:p w14:paraId="3271B18D" w14:textId="2E8194C4" w:rsidR="00D972F4" w:rsidRPr="005C138B" w:rsidRDefault="00D972F4" w:rsidP="002A3F86">
      <w:pPr>
        <w:pStyle w:val="paragraph"/>
        <w:numPr>
          <w:ilvl w:val="0"/>
          <w:numId w:val="62"/>
        </w:numPr>
        <w:spacing w:before="0" w:beforeAutospacing="0" w:after="0" w:afterAutospacing="0"/>
        <w:ind w:right="720"/>
        <w:jc w:val="both"/>
        <w:textAlignment w:val="baseline"/>
        <w:rPr>
          <w:rStyle w:val="normaltextrun"/>
          <w:rFonts w:asciiTheme="majorHAnsi" w:hAnsiTheme="majorHAnsi"/>
          <w:sz w:val="20"/>
        </w:rPr>
      </w:pPr>
      <w:r w:rsidRPr="005C138B">
        <w:rPr>
          <w:rStyle w:val="normaltextrun"/>
          <w:rFonts w:asciiTheme="majorHAnsi" w:hAnsiTheme="majorHAnsi"/>
          <w:sz w:val="20"/>
        </w:rPr>
        <w:t xml:space="preserve">Dirección de residencia </w:t>
      </w:r>
    </w:p>
    <w:p w14:paraId="4EB535C7" w14:textId="04363450" w:rsidR="00D972F4" w:rsidRPr="005C138B" w:rsidRDefault="00D972F4" w:rsidP="002A3F86">
      <w:pPr>
        <w:pStyle w:val="paragraph"/>
        <w:numPr>
          <w:ilvl w:val="0"/>
          <w:numId w:val="62"/>
        </w:numPr>
        <w:spacing w:before="0" w:beforeAutospacing="0" w:after="0" w:afterAutospacing="0"/>
        <w:ind w:right="720"/>
        <w:jc w:val="both"/>
        <w:textAlignment w:val="baseline"/>
        <w:rPr>
          <w:rStyle w:val="normaltextrun"/>
          <w:rFonts w:asciiTheme="majorHAnsi" w:hAnsiTheme="majorHAnsi"/>
          <w:sz w:val="20"/>
        </w:rPr>
      </w:pPr>
      <w:r w:rsidRPr="005C138B">
        <w:rPr>
          <w:rStyle w:val="normaltextrun"/>
          <w:rFonts w:asciiTheme="majorHAnsi" w:hAnsiTheme="majorHAnsi"/>
          <w:sz w:val="20"/>
        </w:rPr>
        <w:t xml:space="preserve">Nombre </w:t>
      </w:r>
    </w:p>
    <w:p w14:paraId="18DCFF0B" w14:textId="257E9566" w:rsidR="00D972F4" w:rsidRPr="005C138B" w:rsidRDefault="00D972F4" w:rsidP="002A3F86">
      <w:pPr>
        <w:pStyle w:val="paragraph"/>
        <w:numPr>
          <w:ilvl w:val="0"/>
          <w:numId w:val="62"/>
        </w:numPr>
        <w:spacing w:before="0" w:beforeAutospacing="0" w:after="0" w:afterAutospacing="0"/>
        <w:ind w:right="720"/>
        <w:jc w:val="both"/>
        <w:textAlignment w:val="baseline"/>
        <w:rPr>
          <w:rStyle w:val="normaltextrun"/>
          <w:rFonts w:asciiTheme="majorHAnsi" w:hAnsiTheme="majorHAnsi"/>
          <w:sz w:val="20"/>
        </w:rPr>
      </w:pPr>
      <w:r w:rsidRPr="005C138B">
        <w:rPr>
          <w:rStyle w:val="normaltextrun"/>
          <w:rFonts w:asciiTheme="majorHAnsi" w:hAnsiTheme="majorHAnsi"/>
          <w:sz w:val="20"/>
        </w:rPr>
        <w:t xml:space="preserve">Apellidos </w:t>
      </w:r>
    </w:p>
    <w:p w14:paraId="7131041D" w14:textId="4A39C670" w:rsidR="00D972F4" w:rsidRPr="005C138B" w:rsidRDefault="00D972F4" w:rsidP="002A3F86">
      <w:pPr>
        <w:pStyle w:val="paragraph"/>
        <w:numPr>
          <w:ilvl w:val="0"/>
          <w:numId w:val="62"/>
        </w:numPr>
        <w:spacing w:before="0" w:beforeAutospacing="0" w:after="0" w:afterAutospacing="0"/>
        <w:ind w:right="720"/>
        <w:jc w:val="both"/>
        <w:textAlignment w:val="baseline"/>
        <w:rPr>
          <w:rStyle w:val="normaltextrun"/>
          <w:rFonts w:asciiTheme="majorHAnsi" w:hAnsiTheme="majorHAnsi"/>
          <w:sz w:val="20"/>
        </w:rPr>
      </w:pPr>
      <w:r w:rsidRPr="005C138B">
        <w:rPr>
          <w:rStyle w:val="normaltextrun"/>
          <w:rFonts w:asciiTheme="majorHAnsi" w:hAnsiTheme="majorHAnsi"/>
          <w:sz w:val="20"/>
        </w:rPr>
        <w:t xml:space="preserve">Fecha de nacimiento </w:t>
      </w:r>
    </w:p>
    <w:p w14:paraId="0077B271" w14:textId="623945DB" w:rsidR="00D972F4" w:rsidRPr="005C138B" w:rsidRDefault="00D972F4" w:rsidP="002A3F86">
      <w:pPr>
        <w:pStyle w:val="paragraph"/>
        <w:numPr>
          <w:ilvl w:val="0"/>
          <w:numId w:val="62"/>
        </w:numPr>
        <w:spacing w:before="0" w:beforeAutospacing="0" w:after="0" w:afterAutospacing="0"/>
        <w:ind w:right="720"/>
        <w:jc w:val="both"/>
        <w:textAlignment w:val="baseline"/>
        <w:rPr>
          <w:rStyle w:val="normaltextrun"/>
          <w:rFonts w:asciiTheme="majorHAnsi" w:hAnsiTheme="majorHAnsi"/>
          <w:sz w:val="20"/>
        </w:rPr>
      </w:pPr>
      <w:r w:rsidRPr="005C138B">
        <w:rPr>
          <w:rStyle w:val="normaltextrun"/>
          <w:rFonts w:asciiTheme="majorHAnsi" w:hAnsiTheme="majorHAnsi"/>
          <w:sz w:val="20"/>
        </w:rPr>
        <w:t xml:space="preserve">Fecha de expedición de documento </w:t>
      </w:r>
    </w:p>
    <w:p w14:paraId="0B054DBB" w14:textId="131686AD" w:rsidR="00D972F4" w:rsidRPr="005C138B" w:rsidRDefault="00D972F4" w:rsidP="002A3F86">
      <w:pPr>
        <w:pStyle w:val="paragraph"/>
        <w:numPr>
          <w:ilvl w:val="0"/>
          <w:numId w:val="62"/>
        </w:numPr>
        <w:spacing w:before="0" w:beforeAutospacing="0" w:after="0" w:afterAutospacing="0"/>
        <w:ind w:right="720"/>
        <w:jc w:val="both"/>
        <w:textAlignment w:val="baseline"/>
        <w:rPr>
          <w:rStyle w:val="normaltextrun"/>
          <w:rFonts w:asciiTheme="majorHAnsi" w:hAnsiTheme="majorHAnsi"/>
          <w:sz w:val="20"/>
        </w:rPr>
      </w:pPr>
      <w:r w:rsidRPr="005C138B">
        <w:rPr>
          <w:rStyle w:val="normaltextrun"/>
          <w:rFonts w:asciiTheme="majorHAnsi" w:hAnsiTheme="majorHAnsi"/>
          <w:sz w:val="20"/>
        </w:rPr>
        <w:t xml:space="preserve">Estrato </w:t>
      </w:r>
    </w:p>
    <w:p w14:paraId="6583A6A5" w14:textId="2503851E" w:rsidR="00D972F4" w:rsidRPr="005C138B" w:rsidRDefault="00D972F4" w:rsidP="002A3F86">
      <w:pPr>
        <w:pStyle w:val="paragraph"/>
        <w:numPr>
          <w:ilvl w:val="0"/>
          <w:numId w:val="62"/>
        </w:numPr>
        <w:spacing w:before="0" w:beforeAutospacing="0" w:after="0" w:afterAutospacing="0"/>
        <w:ind w:right="720"/>
        <w:jc w:val="both"/>
        <w:textAlignment w:val="baseline"/>
        <w:rPr>
          <w:rStyle w:val="normaltextrun"/>
          <w:rFonts w:asciiTheme="majorHAnsi" w:hAnsiTheme="majorHAnsi"/>
          <w:sz w:val="20"/>
        </w:rPr>
      </w:pPr>
      <w:r w:rsidRPr="005C138B">
        <w:rPr>
          <w:rStyle w:val="normaltextrun"/>
          <w:rFonts w:asciiTheme="majorHAnsi" w:hAnsiTheme="majorHAnsi"/>
          <w:sz w:val="20"/>
        </w:rPr>
        <w:t xml:space="preserve">País de residencia </w:t>
      </w:r>
    </w:p>
    <w:p w14:paraId="069CF7A0" w14:textId="398456D2" w:rsidR="00D972F4" w:rsidRPr="005C138B" w:rsidRDefault="00D972F4" w:rsidP="002A3F86">
      <w:pPr>
        <w:pStyle w:val="paragraph"/>
        <w:numPr>
          <w:ilvl w:val="0"/>
          <w:numId w:val="62"/>
        </w:numPr>
        <w:spacing w:before="0" w:beforeAutospacing="0" w:after="0" w:afterAutospacing="0"/>
        <w:ind w:right="720"/>
        <w:jc w:val="both"/>
        <w:textAlignment w:val="baseline"/>
        <w:rPr>
          <w:rStyle w:val="normaltextrun"/>
          <w:rFonts w:asciiTheme="majorHAnsi" w:hAnsiTheme="majorHAnsi"/>
          <w:sz w:val="20"/>
        </w:rPr>
      </w:pPr>
      <w:r w:rsidRPr="005C138B">
        <w:rPr>
          <w:rStyle w:val="normaltextrun"/>
          <w:rFonts w:asciiTheme="majorHAnsi" w:hAnsiTheme="majorHAnsi"/>
          <w:sz w:val="20"/>
        </w:rPr>
        <w:t xml:space="preserve">Departamento de residencia </w:t>
      </w:r>
    </w:p>
    <w:p w14:paraId="4ED471AB" w14:textId="50A087BE" w:rsidR="00D972F4" w:rsidRPr="005C138B" w:rsidRDefault="00D972F4" w:rsidP="002A3F86">
      <w:pPr>
        <w:pStyle w:val="paragraph"/>
        <w:numPr>
          <w:ilvl w:val="0"/>
          <w:numId w:val="62"/>
        </w:numPr>
        <w:spacing w:before="0" w:beforeAutospacing="0" w:after="0" w:afterAutospacing="0"/>
        <w:ind w:right="720"/>
        <w:jc w:val="both"/>
        <w:textAlignment w:val="baseline"/>
        <w:rPr>
          <w:rStyle w:val="normaltextrun"/>
          <w:rFonts w:asciiTheme="majorHAnsi" w:hAnsiTheme="majorHAnsi"/>
          <w:sz w:val="20"/>
        </w:rPr>
      </w:pPr>
      <w:r w:rsidRPr="005C138B">
        <w:rPr>
          <w:rStyle w:val="normaltextrun"/>
          <w:rFonts w:asciiTheme="majorHAnsi" w:hAnsiTheme="majorHAnsi"/>
          <w:sz w:val="20"/>
        </w:rPr>
        <w:t>Ciudad de residencia</w:t>
      </w:r>
    </w:p>
    <w:p w14:paraId="6CC80624" w14:textId="77777777" w:rsidR="003D6B14" w:rsidRPr="005C138B" w:rsidRDefault="003D6B14" w:rsidP="000F351F">
      <w:pPr>
        <w:pStyle w:val="paragraph"/>
        <w:spacing w:before="0" w:beforeAutospacing="0" w:after="0" w:afterAutospacing="0"/>
        <w:ind w:left="720" w:right="720"/>
        <w:jc w:val="both"/>
        <w:textAlignment w:val="baseline"/>
        <w:rPr>
          <w:rStyle w:val="normaltextrun"/>
          <w:rFonts w:asciiTheme="majorHAnsi" w:hAnsiTheme="majorHAnsi"/>
          <w:sz w:val="20"/>
        </w:rPr>
      </w:pPr>
    </w:p>
    <w:p w14:paraId="47197DF8" w14:textId="77777777" w:rsidR="00D972F4" w:rsidRPr="005C138B" w:rsidRDefault="00D972F4" w:rsidP="000F351F">
      <w:pPr>
        <w:pStyle w:val="paragraph"/>
        <w:spacing w:before="0" w:beforeAutospacing="0" w:after="0" w:afterAutospacing="0"/>
        <w:ind w:left="720" w:right="720"/>
        <w:jc w:val="both"/>
        <w:textAlignment w:val="baseline"/>
        <w:rPr>
          <w:rStyle w:val="normaltextrun"/>
          <w:rFonts w:asciiTheme="majorHAnsi" w:hAnsiTheme="majorHAnsi"/>
          <w:sz w:val="20"/>
        </w:rPr>
      </w:pPr>
      <w:r w:rsidRPr="005C138B">
        <w:rPr>
          <w:rStyle w:val="normaltextrun"/>
          <w:rFonts w:asciiTheme="majorHAnsi" w:hAnsiTheme="majorHAnsi"/>
          <w:sz w:val="20"/>
        </w:rPr>
        <w:t>El auxilio deberá empezar a utilizarse en un término no mayor de cinco (5) años contados desde la firma del presente acuerdo, o de lo contrario se tendrá por cumplida la gestión del Estado en su consecución.</w:t>
      </w:r>
    </w:p>
    <w:p w14:paraId="680D3817" w14:textId="77777777" w:rsidR="003D6B14" w:rsidRPr="005C138B" w:rsidRDefault="003D6B14" w:rsidP="000F351F">
      <w:pPr>
        <w:pStyle w:val="paragraph"/>
        <w:spacing w:before="0" w:beforeAutospacing="0" w:after="0" w:afterAutospacing="0"/>
        <w:ind w:left="720" w:right="720"/>
        <w:jc w:val="both"/>
        <w:textAlignment w:val="baseline"/>
        <w:rPr>
          <w:rStyle w:val="normaltextrun"/>
          <w:rFonts w:asciiTheme="majorHAnsi" w:hAnsiTheme="majorHAnsi"/>
          <w:sz w:val="20"/>
        </w:rPr>
      </w:pPr>
    </w:p>
    <w:p w14:paraId="38026C8F" w14:textId="77777777" w:rsidR="00D972F4" w:rsidRPr="005C138B" w:rsidRDefault="00D972F4" w:rsidP="000F351F">
      <w:pPr>
        <w:pStyle w:val="paragraph"/>
        <w:spacing w:before="0" w:beforeAutospacing="0" w:after="0" w:afterAutospacing="0"/>
        <w:ind w:left="720" w:right="720"/>
        <w:jc w:val="both"/>
        <w:textAlignment w:val="baseline"/>
        <w:rPr>
          <w:rStyle w:val="normaltextrun"/>
          <w:rFonts w:asciiTheme="majorHAnsi" w:hAnsiTheme="majorHAnsi"/>
          <w:b/>
          <w:bCs/>
          <w:sz w:val="20"/>
        </w:rPr>
      </w:pPr>
      <w:r w:rsidRPr="005C138B">
        <w:rPr>
          <w:rStyle w:val="normaltextrun"/>
          <w:rFonts w:asciiTheme="majorHAnsi" w:hAnsiTheme="majorHAnsi"/>
          <w:b/>
          <w:bCs/>
          <w:sz w:val="20"/>
        </w:rPr>
        <w:t>NOVENA PARTE: MEDIDA DE SALUD</w:t>
      </w:r>
    </w:p>
    <w:p w14:paraId="18B31BD2" w14:textId="77777777" w:rsidR="003D6B14" w:rsidRPr="005C138B" w:rsidRDefault="003D6B14" w:rsidP="000F351F">
      <w:pPr>
        <w:pStyle w:val="paragraph"/>
        <w:spacing w:before="0" w:beforeAutospacing="0" w:after="0" w:afterAutospacing="0"/>
        <w:ind w:left="720" w:right="720"/>
        <w:jc w:val="both"/>
        <w:textAlignment w:val="baseline"/>
        <w:rPr>
          <w:rStyle w:val="normaltextrun"/>
          <w:rFonts w:asciiTheme="majorHAnsi" w:hAnsiTheme="majorHAnsi"/>
          <w:sz w:val="20"/>
        </w:rPr>
      </w:pPr>
    </w:p>
    <w:p w14:paraId="500B7F24" w14:textId="77777777" w:rsidR="00D972F4" w:rsidRPr="005C138B" w:rsidRDefault="00D972F4" w:rsidP="000F351F">
      <w:pPr>
        <w:pStyle w:val="paragraph"/>
        <w:spacing w:before="0" w:beforeAutospacing="0" w:after="0" w:afterAutospacing="0"/>
        <w:ind w:left="720" w:right="720"/>
        <w:jc w:val="both"/>
        <w:textAlignment w:val="baseline"/>
        <w:rPr>
          <w:rStyle w:val="normaltextrun"/>
          <w:rFonts w:asciiTheme="majorHAnsi" w:hAnsiTheme="majorHAnsi"/>
          <w:sz w:val="20"/>
        </w:rPr>
      </w:pPr>
      <w:r w:rsidRPr="005C138B">
        <w:rPr>
          <w:rStyle w:val="normaltextrun"/>
          <w:rFonts w:asciiTheme="majorHAnsi" w:hAnsiTheme="majorHAnsi"/>
          <w:sz w:val="20"/>
        </w:rPr>
        <w:t xml:space="preserve">El Ministerio de Salud y Protección Social implementará las medidas de rehabilitación en salud constitutivas de una atención médica, psicológica y psicosocial a través del Sistema General de Seguridad Social en Salud (SGSSS) y del Programa de Atención Psicosocial y Salud Integral para las Victimas (PAPSIVI). </w:t>
      </w:r>
    </w:p>
    <w:p w14:paraId="4F09ED26" w14:textId="77777777" w:rsidR="003D6B14" w:rsidRPr="005C138B" w:rsidRDefault="003D6B14" w:rsidP="000F351F">
      <w:pPr>
        <w:pStyle w:val="paragraph"/>
        <w:spacing w:before="0" w:beforeAutospacing="0" w:after="0" w:afterAutospacing="0"/>
        <w:ind w:left="720" w:right="720"/>
        <w:jc w:val="both"/>
        <w:textAlignment w:val="baseline"/>
        <w:rPr>
          <w:rStyle w:val="normaltextrun"/>
          <w:rFonts w:asciiTheme="majorHAnsi" w:hAnsiTheme="majorHAnsi"/>
          <w:sz w:val="20"/>
        </w:rPr>
      </w:pPr>
    </w:p>
    <w:p w14:paraId="64197612" w14:textId="77777777" w:rsidR="00D972F4" w:rsidRPr="005C138B" w:rsidRDefault="00D972F4" w:rsidP="000F351F">
      <w:pPr>
        <w:pStyle w:val="paragraph"/>
        <w:spacing w:before="0" w:beforeAutospacing="0" w:after="0" w:afterAutospacing="0"/>
        <w:ind w:left="720" w:right="720"/>
        <w:jc w:val="both"/>
        <w:textAlignment w:val="baseline"/>
        <w:rPr>
          <w:rStyle w:val="normaltextrun"/>
          <w:rFonts w:asciiTheme="majorHAnsi" w:hAnsiTheme="majorHAnsi"/>
          <w:sz w:val="20"/>
        </w:rPr>
      </w:pPr>
      <w:r w:rsidRPr="005C138B">
        <w:rPr>
          <w:rStyle w:val="normaltextrun"/>
          <w:rFonts w:asciiTheme="majorHAnsi" w:hAnsiTheme="majorHAnsi"/>
          <w:sz w:val="20"/>
        </w:rPr>
        <w:t xml:space="preserve">Se garantizará un tratamiento adecuado, oportuno y prioritario a las personas que lo requieran, previa manifestación de su voluntad, y por el tiempo que sea necesario. Al proveer el tratamiento psicológico y brindar la atención psicosocial se deben considerar las circunstancias y necesidades particulares de cada persona, de manera que se les brinden tratamientos, familiares e individuales, según lo que se acuerde con cada uno de ellos y después de una evaluación individual. </w:t>
      </w:r>
    </w:p>
    <w:p w14:paraId="66F1E37E" w14:textId="77777777" w:rsidR="003D6B14" w:rsidRPr="005C138B" w:rsidRDefault="003D6B14" w:rsidP="000F351F">
      <w:pPr>
        <w:pStyle w:val="paragraph"/>
        <w:spacing w:before="0" w:beforeAutospacing="0" w:after="0" w:afterAutospacing="0"/>
        <w:ind w:left="720" w:right="720"/>
        <w:jc w:val="both"/>
        <w:textAlignment w:val="baseline"/>
        <w:rPr>
          <w:rStyle w:val="normaltextrun"/>
          <w:rFonts w:asciiTheme="majorHAnsi" w:hAnsiTheme="majorHAnsi"/>
          <w:sz w:val="20"/>
        </w:rPr>
      </w:pPr>
    </w:p>
    <w:p w14:paraId="3FD38341" w14:textId="5D0016D2" w:rsidR="00D972F4" w:rsidRPr="005C138B" w:rsidRDefault="00D972F4" w:rsidP="000F351F">
      <w:pPr>
        <w:pStyle w:val="paragraph"/>
        <w:spacing w:before="0" w:beforeAutospacing="0" w:after="0" w:afterAutospacing="0"/>
        <w:ind w:left="720" w:right="720"/>
        <w:jc w:val="both"/>
        <w:textAlignment w:val="baseline"/>
        <w:rPr>
          <w:rStyle w:val="normaltextrun"/>
          <w:rFonts w:asciiTheme="majorHAnsi" w:hAnsiTheme="majorHAnsi"/>
          <w:sz w:val="20"/>
        </w:rPr>
      </w:pPr>
      <w:r w:rsidRPr="005C138B">
        <w:rPr>
          <w:rStyle w:val="normaltextrun"/>
          <w:rFonts w:asciiTheme="majorHAnsi" w:hAnsiTheme="majorHAnsi"/>
          <w:sz w:val="20"/>
        </w:rPr>
        <w:t xml:space="preserve">Para el acceso a la atención en salud integral, se garantiza el acceso en condiciones de oportunidad y calidad a los medicamentos y tratamientos que se requieran (que comprenden salud física y mental) a los beneficiarios de las medidas, de conformidad con las disposiciones que rigen el SGSSS, al tiempo que tendrán una atención prioritaria y diferencial en virtud de su condición de víctimas. Para lo anterior, se garantizará un canal de gestión de la salud integral a través de los diferentes operadores territoriales del PAPSIVI, de los referentes de víctimas en las entidades territoriales y de las Entidades Administradoras de Planes de Beneficios y del Ministerio de Salud y Protección Social. Esta medida de reparación se implementará en los términos señalados frente a las personas que se encuentren en el territorio </w:t>
      </w:r>
      <w:r w:rsidR="003D6B14" w:rsidRPr="005C138B">
        <w:rPr>
          <w:rStyle w:val="normaltextrun"/>
          <w:rFonts w:asciiTheme="majorHAnsi" w:hAnsiTheme="majorHAnsi"/>
          <w:sz w:val="20"/>
        </w:rPr>
        <w:t>nacional</w:t>
      </w:r>
      <w:r w:rsidR="00C34406" w:rsidRPr="005C138B">
        <w:rPr>
          <w:rStyle w:val="FootnoteReference"/>
          <w:rFonts w:asciiTheme="majorHAnsi" w:hAnsiTheme="majorHAnsi"/>
          <w:sz w:val="20"/>
        </w:rPr>
        <w:footnoteReference w:id="7"/>
      </w:r>
      <w:r w:rsidR="003D6B14" w:rsidRPr="005C138B">
        <w:rPr>
          <w:rStyle w:val="normaltextrun"/>
          <w:rFonts w:asciiTheme="majorHAnsi" w:hAnsiTheme="majorHAnsi"/>
          <w:sz w:val="20"/>
        </w:rPr>
        <w:t>.</w:t>
      </w:r>
    </w:p>
    <w:p w14:paraId="48C6B6A4" w14:textId="77777777" w:rsidR="003D6B14" w:rsidRPr="005C138B" w:rsidRDefault="003D6B14" w:rsidP="000F351F">
      <w:pPr>
        <w:pStyle w:val="paragraph"/>
        <w:spacing w:before="0" w:beforeAutospacing="0" w:after="0" w:afterAutospacing="0"/>
        <w:ind w:left="720" w:right="720"/>
        <w:jc w:val="both"/>
        <w:textAlignment w:val="baseline"/>
        <w:rPr>
          <w:rStyle w:val="normaltextrun"/>
          <w:rFonts w:asciiTheme="majorHAnsi" w:hAnsiTheme="majorHAnsi"/>
          <w:sz w:val="20"/>
        </w:rPr>
      </w:pPr>
    </w:p>
    <w:p w14:paraId="305F31FA" w14:textId="77777777" w:rsidR="00D972F4" w:rsidRPr="005C138B" w:rsidRDefault="00D972F4" w:rsidP="000F351F">
      <w:pPr>
        <w:pStyle w:val="paragraph"/>
        <w:spacing w:before="0" w:beforeAutospacing="0" w:after="0" w:afterAutospacing="0"/>
        <w:ind w:left="720" w:right="720"/>
        <w:jc w:val="both"/>
        <w:textAlignment w:val="baseline"/>
        <w:rPr>
          <w:rStyle w:val="normaltextrun"/>
          <w:rFonts w:asciiTheme="majorHAnsi" w:hAnsiTheme="majorHAnsi"/>
          <w:sz w:val="20"/>
        </w:rPr>
      </w:pPr>
      <w:r w:rsidRPr="005C138B">
        <w:rPr>
          <w:rStyle w:val="normaltextrun"/>
          <w:rFonts w:asciiTheme="majorHAnsi" w:hAnsiTheme="majorHAnsi"/>
          <w:b/>
          <w:bCs/>
          <w:sz w:val="20"/>
        </w:rPr>
        <w:t>Sexto:</w:t>
      </w:r>
      <w:r w:rsidRPr="005C138B">
        <w:rPr>
          <w:rStyle w:val="normaltextrun"/>
          <w:rFonts w:asciiTheme="majorHAnsi" w:hAnsiTheme="majorHAnsi"/>
          <w:sz w:val="20"/>
        </w:rPr>
        <w:t xml:space="preserve"> Las demás cláusulas que no fueron modificadas en el presente otrosí se mantienen igual en el Acuerdo de Solución Amistosa. </w:t>
      </w:r>
    </w:p>
    <w:p w14:paraId="27B3C024" w14:textId="77777777" w:rsidR="003D6B14" w:rsidRPr="005C138B" w:rsidRDefault="003D6B14" w:rsidP="000F351F">
      <w:pPr>
        <w:pStyle w:val="paragraph"/>
        <w:spacing w:before="0" w:beforeAutospacing="0" w:after="0" w:afterAutospacing="0"/>
        <w:ind w:left="720" w:right="720"/>
        <w:jc w:val="both"/>
        <w:textAlignment w:val="baseline"/>
        <w:rPr>
          <w:rStyle w:val="normaltextrun"/>
          <w:rFonts w:asciiTheme="majorHAnsi" w:hAnsiTheme="majorHAnsi"/>
          <w:sz w:val="20"/>
        </w:rPr>
      </w:pPr>
    </w:p>
    <w:p w14:paraId="4F0D03BC" w14:textId="00DD7279" w:rsidR="00D972F4" w:rsidRPr="005C138B" w:rsidRDefault="00D972F4" w:rsidP="000F351F">
      <w:pPr>
        <w:pStyle w:val="paragraph"/>
        <w:spacing w:before="0" w:beforeAutospacing="0" w:after="0" w:afterAutospacing="0"/>
        <w:ind w:left="720" w:right="720"/>
        <w:jc w:val="both"/>
        <w:textAlignment w:val="baseline"/>
        <w:rPr>
          <w:rStyle w:val="normaltextrun"/>
          <w:rFonts w:asciiTheme="majorHAnsi" w:hAnsiTheme="majorHAnsi"/>
          <w:sz w:val="20"/>
        </w:rPr>
      </w:pPr>
      <w:r w:rsidRPr="005C138B">
        <w:rPr>
          <w:rStyle w:val="normaltextrun"/>
          <w:rFonts w:asciiTheme="majorHAnsi" w:hAnsiTheme="majorHAnsi"/>
          <w:sz w:val="20"/>
        </w:rPr>
        <w:t>Para constancia se firma en Bogotá el 11 de enero de 2023</w:t>
      </w:r>
      <w:r w:rsidR="006832C6">
        <w:rPr>
          <w:rStyle w:val="normaltextrun"/>
          <w:rFonts w:asciiTheme="majorHAnsi" w:hAnsiTheme="majorHAnsi"/>
          <w:sz w:val="20"/>
        </w:rPr>
        <w:t>.</w:t>
      </w:r>
    </w:p>
    <w:p w14:paraId="43D59259" w14:textId="77777777" w:rsidR="003D6B14" w:rsidRPr="005C138B" w:rsidRDefault="003D6B14" w:rsidP="000F351F">
      <w:pPr>
        <w:pStyle w:val="paragraph"/>
        <w:spacing w:before="0" w:beforeAutospacing="0" w:after="0" w:afterAutospacing="0"/>
        <w:ind w:left="720" w:right="720"/>
        <w:jc w:val="both"/>
        <w:textAlignment w:val="baseline"/>
        <w:rPr>
          <w:rStyle w:val="normaltextrun"/>
          <w:rFonts w:asciiTheme="majorHAnsi" w:hAnsiTheme="majorHAnsi"/>
          <w:sz w:val="20"/>
        </w:rPr>
      </w:pPr>
    </w:p>
    <w:p w14:paraId="25990648" w14:textId="77777777" w:rsidR="00895CCA" w:rsidRDefault="00895CCA" w:rsidP="000F351F">
      <w:pPr>
        <w:pStyle w:val="paragraph"/>
        <w:spacing w:before="0" w:beforeAutospacing="0" w:after="0" w:afterAutospacing="0"/>
        <w:ind w:firstLine="720"/>
        <w:jc w:val="both"/>
        <w:textAlignment w:val="baseline"/>
        <w:rPr>
          <w:rStyle w:val="normaltextrun"/>
          <w:rFonts w:asciiTheme="majorHAnsi" w:hAnsiTheme="majorHAnsi"/>
          <w:b/>
          <w:sz w:val="20"/>
        </w:rPr>
      </w:pPr>
    </w:p>
    <w:p w14:paraId="6D8375D3" w14:textId="77777777" w:rsidR="00895CCA" w:rsidRDefault="00895CCA" w:rsidP="000F351F">
      <w:pPr>
        <w:pStyle w:val="paragraph"/>
        <w:spacing w:before="0" w:beforeAutospacing="0" w:after="0" w:afterAutospacing="0"/>
        <w:ind w:firstLine="720"/>
        <w:jc w:val="both"/>
        <w:textAlignment w:val="baseline"/>
        <w:rPr>
          <w:rStyle w:val="normaltextrun"/>
          <w:rFonts w:asciiTheme="majorHAnsi" w:hAnsiTheme="majorHAnsi"/>
          <w:b/>
          <w:sz w:val="20"/>
        </w:rPr>
      </w:pPr>
    </w:p>
    <w:p w14:paraId="7C7CE62D" w14:textId="77777777" w:rsidR="0025312F" w:rsidRDefault="0025312F" w:rsidP="000F351F">
      <w:pPr>
        <w:pStyle w:val="paragraph"/>
        <w:spacing w:before="0" w:beforeAutospacing="0" w:after="0" w:afterAutospacing="0"/>
        <w:ind w:firstLine="720"/>
        <w:jc w:val="both"/>
        <w:textAlignment w:val="baseline"/>
        <w:rPr>
          <w:rStyle w:val="normaltextrun"/>
          <w:rFonts w:asciiTheme="majorHAnsi" w:hAnsiTheme="majorHAnsi"/>
          <w:b/>
          <w:sz w:val="20"/>
        </w:rPr>
      </w:pPr>
    </w:p>
    <w:p w14:paraId="6E88A1B9" w14:textId="77777777" w:rsidR="0025312F" w:rsidRDefault="0025312F" w:rsidP="000F351F">
      <w:pPr>
        <w:pStyle w:val="paragraph"/>
        <w:spacing w:before="0" w:beforeAutospacing="0" w:after="0" w:afterAutospacing="0"/>
        <w:ind w:firstLine="720"/>
        <w:jc w:val="both"/>
        <w:textAlignment w:val="baseline"/>
        <w:rPr>
          <w:rStyle w:val="normaltextrun"/>
          <w:rFonts w:asciiTheme="majorHAnsi" w:hAnsiTheme="majorHAnsi"/>
          <w:b/>
          <w:sz w:val="20"/>
        </w:rPr>
      </w:pPr>
    </w:p>
    <w:p w14:paraId="67661F3D" w14:textId="7A92D1B1" w:rsidR="00EB28D9" w:rsidRPr="005C138B" w:rsidRDefault="00EB28D9" w:rsidP="000F351F">
      <w:pPr>
        <w:pStyle w:val="paragraph"/>
        <w:spacing w:before="0" w:beforeAutospacing="0" w:after="0" w:afterAutospacing="0"/>
        <w:ind w:firstLine="720"/>
        <w:jc w:val="both"/>
        <w:textAlignment w:val="baseline"/>
        <w:rPr>
          <w:rFonts w:asciiTheme="majorHAnsi" w:hAnsiTheme="majorHAnsi"/>
          <w:sz w:val="20"/>
        </w:rPr>
      </w:pPr>
      <w:r w:rsidRPr="005C138B">
        <w:rPr>
          <w:rStyle w:val="normaltextrun"/>
          <w:rFonts w:asciiTheme="majorHAnsi" w:hAnsiTheme="majorHAnsi"/>
          <w:b/>
          <w:sz w:val="20"/>
        </w:rPr>
        <w:t xml:space="preserve">IV. </w:t>
      </w:r>
      <w:r w:rsidRPr="005C138B">
        <w:rPr>
          <w:rStyle w:val="normaltextrun"/>
          <w:rFonts w:asciiTheme="majorHAnsi" w:hAnsiTheme="majorHAnsi"/>
          <w:b/>
          <w:sz w:val="20"/>
        </w:rPr>
        <w:tab/>
        <w:t>DETERMINACIÓN DE COMPATIBILIDAD Y CUMPLIMIENTO</w:t>
      </w:r>
    </w:p>
    <w:p w14:paraId="4CE79710" w14:textId="77777777" w:rsidR="00EB28D9" w:rsidRPr="005C138B" w:rsidRDefault="00EB28D9" w:rsidP="000F351F">
      <w:pPr>
        <w:pStyle w:val="paragraph"/>
        <w:spacing w:before="0" w:beforeAutospacing="0" w:after="0" w:afterAutospacing="0"/>
        <w:jc w:val="both"/>
        <w:textAlignment w:val="baseline"/>
        <w:rPr>
          <w:rStyle w:val="normaltextrun"/>
          <w:rFonts w:asciiTheme="majorHAnsi" w:hAnsiTheme="majorHAnsi"/>
          <w:sz w:val="20"/>
        </w:rPr>
      </w:pPr>
    </w:p>
    <w:p w14:paraId="1C5044CA" w14:textId="77777777" w:rsidR="0002467F" w:rsidRPr="005C138B" w:rsidRDefault="009F4EC7" w:rsidP="002A3F86">
      <w:pPr>
        <w:pStyle w:val="paragraph"/>
        <w:numPr>
          <w:ilvl w:val="0"/>
          <w:numId w:val="63"/>
        </w:numPr>
        <w:spacing w:before="0" w:beforeAutospacing="0" w:after="0" w:afterAutospacing="0"/>
        <w:ind w:left="0" w:firstLine="720"/>
        <w:jc w:val="both"/>
        <w:textAlignment w:val="baseline"/>
        <w:rPr>
          <w:rStyle w:val="eop"/>
          <w:rFonts w:asciiTheme="majorHAnsi" w:hAnsiTheme="majorHAnsi"/>
          <w:sz w:val="20"/>
        </w:rPr>
      </w:pPr>
      <w:r w:rsidRPr="005C138B">
        <w:rPr>
          <w:rStyle w:val="normaltextrun"/>
          <w:rFonts w:asciiTheme="majorHAnsi" w:hAnsiTheme="majorHAnsi"/>
          <w:color w:val="000000"/>
          <w:sz w:val="20"/>
          <w:lang w:val="es-AR"/>
        </w:rPr>
        <w:t xml:space="preserve">La CIDH reitera que de acuerdo </w:t>
      </w:r>
      <w:r w:rsidR="00C6532F" w:rsidRPr="005C138B">
        <w:rPr>
          <w:rStyle w:val="normaltextrun"/>
          <w:rFonts w:asciiTheme="majorHAnsi" w:hAnsiTheme="majorHAnsi"/>
          <w:color w:val="000000"/>
          <w:sz w:val="20"/>
          <w:lang w:val="es-AR"/>
        </w:rPr>
        <w:t xml:space="preserve">con </w:t>
      </w:r>
      <w:r w:rsidRPr="005C138B">
        <w:rPr>
          <w:rStyle w:val="normaltextrun"/>
          <w:rFonts w:asciiTheme="majorHAnsi" w:hAnsiTheme="majorHAnsi"/>
          <w:color w:val="000000"/>
          <w:sz w:val="20"/>
          <w:lang w:val="es-AR"/>
        </w:rPr>
        <w:t xml:space="preserve">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5C138B">
        <w:rPr>
          <w:rStyle w:val="normaltextrun"/>
          <w:rFonts w:asciiTheme="majorHAnsi" w:hAnsiTheme="majorHAnsi"/>
          <w:i/>
          <w:color w:val="000000"/>
          <w:sz w:val="20"/>
          <w:lang w:val="es-AR"/>
        </w:rPr>
        <w:t>pacta sunt servanda</w:t>
      </w:r>
      <w:r w:rsidRPr="005C138B">
        <w:rPr>
          <w:rStyle w:val="normaltextrun"/>
          <w:rFonts w:asciiTheme="majorHAnsi" w:hAnsiTheme="majorHAnsi"/>
          <w:color w:val="000000"/>
          <w:sz w:val="20"/>
          <w:lang w:val="es-AR"/>
        </w:rPr>
        <w:t>, por el cual los Estados deben cumplir de buena fe las obligaciones asumidas en los tratados</w:t>
      </w:r>
      <w:r w:rsidRPr="005C138B">
        <w:rPr>
          <w:rStyle w:val="FootnoteReference"/>
          <w:rFonts w:asciiTheme="majorHAnsi" w:hAnsiTheme="majorHAnsi"/>
          <w:color w:val="000000"/>
          <w:sz w:val="20"/>
          <w:lang w:val="es-AR"/>
        </w:rPr>
        <w:footnoteReference w:id="8"/>
      </w:r>
      <w:r w:rsidRPr="005C138B">
        <w:rPr>
          <w:rStyle w:val="normaltextrun"/>
          <w:rFonts w:asciiTheme="majorHAnsi" w:hAnsiTheme="majorHAnsi"/>
          <w:color w:val="000000"/>
          <w:sz w:val="20"/>
          <w:lang w:val="es-AR"/>
        </w:rPr>
        <w:t xml:space="preserve">. </w:t>
      </w:r>
      <w:r w:rsidR="00302B57" w:rsidRPr="005C138B">
        <w:rPr>
          <w:rStyle w:val="normaltextrun"/>
          <w:rFonts w:asciiTheme="majorHAnsi" w:hAnsiTheme="majorHAnsi"/>
          <w:color w:val="000000"/>
          <w:sz w:val="20"/>
          <w:lang w:val="es-AR"/>
        </w:rPr>
        <w:t xml:space="preserve">La Comisión también </w:t>
      </w:r>
      <w:r w:rsidRPr="005C138B">
        <w:rPr>
          <w:rStyle w:val="normaltextrun"/>
          <w:rFonts w:asciiTheme="majorHAnsi" w:hAnsiTheme="majorHAnsi"/>
          <w:color w:val="000000"/>
          <w:sz w:val="20"/>
          <w:lang w:val="es-AR"/>
        </w:rPr>
        <w:t>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r w:rsidRPr="005C138B">
        <w:rPr>
          <w:rStyle w:val="eop"/>
          <w:rFonts w:asciiTheme="majorHAnsi" w:hAnsiTheme="majorHAnsi"/>
          <w:color w:val="000000"/>
          <w:sz w:val="20"/>
        </w:rPr>
        <w:t> </w:t>
      </w:r>
    </w:p>
    <w:p w14:paraId="17E6B6A7" w14:textId="77777777" w:rsidR="0002467F" w:rsidRPr="005C138B" w:rsidRDefault="0002467F" w:rsidP="000F351F">
      <w:pPr>
        <w:pStyle w:val="paragraph"/>
        <w:spacing w:before="0" w:beforeAutospacing="0" w:after="0" w:afterAutospacing="0"/>
        <w:ind w:left="720"/>
        <w:jc w:val="both"/>
        <w:textAlignment w:val="baseline"/>
        <w:rPr>
          <w:rFonts w:asciiTheme="majorHAnsi" w:hAnsiTheme="majorHAnsi"/>
          <w:sz w:val="20"/>
        </w:rPr>
      </w:pPr>
    </w:p>
    <w:p w14:paraId="10EEC032" w14:textId="77777777" w:rsidR="001769E3" w:rsidRPr="005C138B" w:rsidRDefault="009F4EC7" w:rsidP="002A3F86">
      <w:pPr>
        <w:pStyle w:val="paragraph"/>
        <w:numPr>
          <w:ilvl w:val="0"/>
          <w:numId w:val="63"/>
        </w:numPr>
        <w:spacing w:before="0" w:beforeAutospacing="0" w:after="0" w:afterAutospacing="0"/>
        <w:ind w:left="0" w:firstLine="720"/>
        <w:jc w:val="both"/>
        <w:textAlignment w:val="baseline"/>
        <w:rPr>
          <w:rStyle w:val="eop"/>
          <w:rFonts w:asciiTheme="majorHAnsi" w:hAnsiTheme="majorHAnsi"/>
          <w:sz w:val="20"/>
        </w:rPr>
      </w:pPr>
      <w:r w:rsidRPr="005C138B">
        <w:rPr>
          <w:rStyle w:val="normaltextrun"/>
          <w:rFonts w:asciiTheme="majorHAnsi" w:hAnsiTheme="majorHAnsi"/>
          <w:sz w:val="20"/>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r w:rsidRPr="005C138B">
        <w:rPr>
          <w:rStyle w:val="eop"/>
          <w:rFonts w:asciiTheme="majorHAnsi" w:hAnsiTheme="majorHAnsi"/>
          <w:sz w:val="20"/>
        </w:rPr>
        <w:t> </w:t>
      </w:r>
    </w:p>
    <w:p w14:paraId="324FE940" w14:textId="77777777" w:rsidR="001769E3" w:rsidRPr="005C138B" w:rsidRDefault="001769E3" w:rsidP="001769E3">
      <w:pPr>
        <w:pStyle w:val="ListParagraph"/>
        <w:rPr>
          <w:rFonts w:asciiTheme="majorHAnsi" w:eastAsia="MS Mincho" w:hAnsiTheme="majorHAnsi"/>
          <w:sz w:val="20"/>
          <w:szCs w:val="20"/>
          <w:lang w:val="es-CO"/>
        </w:rPr>
      </w:pPr>
    </w:p>
    <w:p w14:paraId="3A30F71C" w14:textId="36CD0959" w:rsidR="001769E3" w:rsidRPr="005C138B" w:rsidRDefault="001769E3" w:rsidP="002A3F86">
      <w:pPr>
        <w:pStyle w:val="paragraph"/>
        <w:numPr>
          <w:ilvl w:val="0"/>
          <w:numId w:val="63"/>
        </w:numPr>
        <w:spacing w:before="0" w:beforeAutospacing="0" w:after="0" w:afterAutospacing="0"/>
        <w:ind w:left="0" w:firstLine="720"/>
        <w:jc w:val="both"/>
        <w:textAlignment w:val="baseline"/>
        <w:rPr>
          <w:rFonts w:asciiTheme="majorHAnsi" w:hAnsiTheme="majorHAnsi"/>
          <w:sz w:val="20"/>
        </w:rPr>
      </w:pPr>
      <w:r w:rsidRPr="005C138B">
        <w:rPr>
          <w:rFonts w:asciiTheme="majorHAnsi" w:eastAsia="MS Mincho" w:hAnsiTheme="majorHAnsi"/>
          <w:sz w:val="20"/>
          <w:szCs w:val="20"/>
        </w:rPr>
        <w:t xml:space="preserve">La CIDH observa que las partes suscribieron un Otrosí digo al acuerdo de solución amistosa, el 11 de enero de 2023, por lo cual la Comisión declara, sobre la base de la voluntad de las partes, que hace parte de integral del acuerdo de solución amistosa suscrito y surte los efectos jurídicos correspondientes en relación con las cláusulas tercera, sexta y novena del ASA. </w:t>
      </w:r>
    </w:p>
    <w:p w14:paraId="4D48AFC8" w14:textId="77777777" w:rsidR="00AC29A3" w:rsidRPr="005C138B" w:rsidRDefault="00AC29A3" w:rsidP="000F351F">
      <w:pPr>
        <w:pStyle w:val="ListParagraph"/>
        <w:rPr>
          <w:rStyle w:val="eop"/>
          <w:rFonts w:asciiTheme="majorHAnsi" w:hAnsiTheme="majorHAnsi"/>
          <w:sz w:val="20"/>
          <w:lang w:val="es-CO"/>
        </w:rPr>
      </w:pPr>
    </w:p>
    <w:p w14:paraId="45A2BE4A" w14:textId="1C023724" w:rsidR="00AC29A3" w:rsidRPr="005C138B" w:rsidRDefault="009F4EC7" w:rsidP="002A3F86">
      <w:pPr>
        <w:pStyle w:val="paragraph"/>
        <w:numPr>
          <w:ilvl w:val="0"/>
          <w:numId w:val="63"/>
        </w:numPr>
        <w:spacing w:before="0" w:beforeAutospacing="0" w:after="0" w:afterAutospacing="0"/>
        <w:ind w:left="0" w:firstLine="720"/>
        <w:jc w:val="both"/>
        <w:textAlignment w:val="baseline"/>
        <w:rPr>
          <w:rStyle w:val="eop"/>
          <w:rFonts w:asciiTheme="majorHAnsi" w:hAnsiTheme="majorHAnsi"/>
          <w:sz w:val="20"/>
        </w:rPr>
      </w:pPr>
      <w:r w:rsidRPr="005C138B">
        <w:rPr>
          <w:rStyle w:val="eop"/>
          <w:rFonts w:asciiTheme="majorHAnsi" w:hAnsiTheme="majorHAnsi"/>
          <w:sz w:val="20"/>
        </w:rPr>
        <w:t xml:space="preserve">De conformidad </w:t>
      </w:r>
      <w:r w:rsidR="008A2E3B" w:rsidRPr="005C138B">
        <w:rPr>
          <w:rStyle w:val="eop"/>
          <w:rFonts w:asciiTheme="majorHAnsi" w:hAnsiTheme="majorHAnsi"/>
          <w:sz w:val="20"/>
        </w:rPr>
        <w:t>con lo establecido en la cláusula octava de</w:t>
      </w:r>
      <w:r w:rsidR="005F294B" w:rsidRPr="005C138B">
        <w:rPr>
          <w:rFonts w:asciiTheme="majorHAnsi" w:eastAsia="MS Mincho" w:hAnsiTheme="majorHAnsi"/>
          <w:color w:val="000000" w:themeColor="text1"/>
          <w:sz w:val="20"/>
          <w:lang w:val="es-CO"/>
        </w:rPr>
        <w:t>l acuerdo suscrito entre las partes</w:t>
      </w:r>
      <w:r w:rsidR="008A2E3B" w:rsidRPr="005C138B">
        <w:rPr>
          <w:rFonts w:asciiTheme="majorHAnsi" w:eastAsia="MS Mincho" w:hAnsiTheme="majorHAnsi"/>
          <w:color w:val="000000" w:themeColor="text1"/>
          <w:sz w:val="20"/>
          <w:lang w:val="es-CO"/>
        </w:rPr>
        <w:t>,</w:t>
      </w:r>
      <w:r w:rsidR="005F294B" w:rsidRPr="005C138B">
        <w:rPr>
          <w:rFonts w:asciiTheme="majorHAnsi" w:eastAsia="MS Mincho" w:hAnsiTheme="majorHAnsi"/>
          <w:color w:val="000000" w:themeColor="text1"/>
          <w:sz w:val="20"/>
          <w:lang w:val="es-CO"/>
        </w:rPr>
        <w:t xml:space="preserve"> mediante </w:t>
      </w:r>
      <w:r w:rsidR="008A2E3B" w:rsidRPr="005C138B">
        <w:rPr>
          <w:rFonts w:asciiTheme="majorHAnsi" w:eastAsia="MS Mincho" w:hAnsiTheme="majorHAnsi"/>
          <w:color w:val="000000" w:themeColor="text1"/>
          <w:sz w:val="20"/>
          <w:lang w:val="es-CO"/>
        </w:rPr>
        <w:t>la</w:t>
      </w:r>
      <w:r w:rsidR="005F294B" w:rsidRPr="005C138B">
        <w:rPr>
          <w:rFonts w:asciiTheme="majorHAnsi" w:eastAsia="MS Mincho" w:hAnsiTheme="majorHAnsi"/>
          <w:color w:val="000000" w:themeColor="text1"/>
          <w:sz w:val="20"/>
          <w:lang w:val="es-CO"/>
        </w:rPr>
        <w:t xml:space="preserve"> cual solicitaron a la Comisión la homologación del acuerdo de solución amistosa contemplado en el artículo 49 de la Convención Americana, </w:t>
      </w:r>
      <w:r w:rsidR="00E0232D" w:rsidRPr="005C138B">
        <w:rPr>
          <w:rStyle w:val="eop"/>
          <w:rFonts w:asciiTheme="majorHAnsi" w:hAnsiTheme="majorHAnsi"/>
          <w:sz w:val="20"/>
        </w:rPr>
        <w:t xml:space="preserve">y tomando en consideración </w:t>
      </w:r>
      <w:r w:rsidR="00FF0648" w:rsidRPr="005C138B">
        <w:rPr>
          <w:rStyle w:val="eop"/>
          <w:rFonts w:asciiTheme="majorHAnsi" w:hAnsiTheme="majorHAnsi"/>
          <w:sz w:val="20"/>
        </w:rPr>
        <w:t xml:space="preserve">la solicitud de las partes del </w:t>
      </w:r>
      <w:r w:rsidR="006D7EE7" w:rsidRPr="005C138B">
        <w:rPr>
          <w:rStyle w:val="eop"/>
          <w:rFonts w:asciiTheme="majorHAnsi" w:hAnsiTheme="majorHAnsi"/>
          <w:sz w:val="20"/>
        </w:rPr>
        <w:t xml:space="preserve">9 de marzo de </w:t>
      </w:r>
      <w:r w:rsidR="00D9737D" w:rsidRPr="005C138B">
        <w:rPr>
          <w:rStyle w:val="eop"/>
          <w:rFonts w:asciiTheme="majorHAnsi" w:hAnsiTheme="majorHAnsi"/>
          <w:sz w:val="20"/>
        </w:rPr>
        <w:t>202</w:t>
      </w:r>
      <w:r w:rsidR="006D7EE7" w:rsidRPr="005C138B">
        <w:rPr>
          <w:rStyle w:val="eop"/>
          <w:rFonts w:asciiTheme="majorHAnsi" w:hAnsiTheme="majorHAnsi"/>
          <w:sz w:val="20"/>
        </w:rPr>
        <w:t>3</w:t>
      </w:r>
      <w:r w:rsidR="00845C64" w:rsidRPr="005C138B">
        <w:rPr>
          <w:rStyle w:val="eop"/>
          <w:rFonts w:asciiTheme="majorHAnsi" w:hAnsiTheme="majorHAnsi"/>
          <w:sz w:val="20"/>
        </w:rPr>
        <w:t xml:space="preserve"> </w:t>
      </w:r>
      <w:r w:rsidR="00FF0648" w:rsidRPr="005C138B">
        <w:rPr>
          <w:rStyle w:val="eop"/>
          <w:rFonts w:asciiTheme="majorHAnsi" w:hAnsiTheme="majorHAnsi"/>
          <w:sz w:val="20"/>
        </w:rPr>
        <w:t>para avanzar por esta vía</w:t>
      </w:r>
      <w:r w:rsidR="006E3172" w:rsidRPr="005C138B">
        <w:rPr>
          <w:rStyle w:val="eop"/>
          <w:rFonts w:asciiTheme="majorHAnsi" w:hAnsiTheme="majorHAnsi"/>
          <w:sz w:val="20"/>
        </w:rPr>
        <w:t xml:space="preserve">, </w:t>
      </w:r>
      <w:r w:rsidR="00845C64" w:rsidRPr="005C138B">
        <w:rPr>
          <w:rFonts w:asciiTheme="majorHAnsi" w:eastAsia="MS Mincho" w:hAnsiTheme="majorHAnsi"/>
          <w:color w:val="000000" w:themeColor="text1"/>
          <w:sz w:val="20"/>
          <w:lang w:val="es-CO"/>
        </w:rPr>
        <w:t>corresponde en este momento valorar el cumplimiento de los compromisos establecidos en este instrumento</w:t>
      </w:r>
      <w:r w:rsidRPr="005C138B">
        <w:rPr>
          <w:rStyle w:val="eop"/>
          <w:rFonts w:asciiTheme="majorHAnsi" w:hAnsiTheme="majorHAnsi"/>
          <w:sz w:val="20"/>
        </w:rPr>
        <w:t>.</w:t>
      </w:r>
    </w:p>
    <w:p w14:paraId="0F6AF933" w14:textId="77777777" w:rsidR="00AC29A3" w:rsidRPr="005C138B" w:rsidRDefault="00AC29A3" w:rsidP="000F351F">
      <w:pPr>
        <w:pStyle w:val="ListParagraph"/>
        <w:rPr>
          <w:rFonts w:asciiTheme="majorHAnsi" w:eastAsiaTheme="minorHAnsi" w:hAnsiTheme="majorHAnsi"/>
          <w:sz w:val="20"/>
          <w:lang w:val="es-MX"/>
        </w:rPr>
      </w:pPr>
    </w:p>
    <w:p w14:paraId="3CDE2C9E" w14:textId="77777777" w:rsidR="008601D6" w:rsidRPr="005C138B" w:rsidRDefault="00652F5E" w:rsidP="002A3F86">
      <w:pPr>
        <w:pStyle w:val="paragraph"/>
        <w:numPr>
          <w:ilvl w:val="0"/>
          <w:numId w:val="63"/>
        </w:numPr>
        <w:spacing w:before="0" w:beforeAutospacing="0" w:after="0" w:afterAutospacing="0"/>
        <w:ind w:left="0" w:firstLine="720"/>
        <w:jc w:val="both"/>
        <w:textAlignment w:val="baseline"/>
        <w:rPr>
          <w:rStyle w:val="normaltextrun"/>
          <w:rFonts w:asciiTheme="majorHAnsi" w:hAnsiTheme="majorHAnsi"/>
          <w:sz w:val="20"/>
        </w:rPr>
      </w:pPr>
      <w:r w:rsidRPr="005C138B">
        <w:rPr>
          <w:rFonts w:asciiTheme="majorHAnsi" w:eastAsiaTheme="minorHAnsi" w:hAnsiTheme="majorHAnsi"/>
          <w:color w:val="000000"/>
          <w:sz w:val="20"/>
          <w:lang w:val="es-MX"/>
        </w:rPr>
        <w:t xml:space="preserve">La Comisión Interamericana considera que las cláusulas primera (Conceptos), segunda (Antecedentes ante el Sistema Interamericano de Derechos Humanos), </w:t>
      </w:r>
      <w:r w:rsidR="00464483" w:rsidRPr="005C138B">
        <w:rPr>
          <w:rFonts w:asciiTheme="majorHAnsi" w:eastAsiaTheme="minorHAnsi" w:hAnsiTheme="majorHAnsi"/>
          <w:color w:val="000000"/>
          <w:sz w:val="20"/>
          <w:lang w:val="es-MX"/>
        </w:rPr>
        <w:t xml:space="preserve">y </w:t>
      </w:r>
      <w:r w:rsidRPr="005C138B">
        <w:rPr>
          <w:rFonts w:asciiTheme="majorHAnsi" w:eastAsiaTheme="minorHAnsi" w:hAnsiTheme="majorHAnsi"/>
          <w:color w:val="000000"/>
          <w:sz w:val="20"/>
          <w:lang w:val="es-MX"/>
        </w:rPr>
        <w:t>tercera (Beneficiarios y Beneficiarias)</w:t>
      </w:r>
      <w:r w:rsidR="00F05182" w:rsidRPr="005C138B">
        <w:rPr>
          <w:rFonts w:asciiTheme="majorHAnsi" w:eastAsiaTheme="minorHAnsi" w:hAnsiTheme="majorHAnsi"/>
          <w:color w:val="000000"/>
          <w:sz w:val="20"/>
          <w:lang w:val="es-MX"/>
        </w:rPr>
        <w:t>,</w:t>
      </w:r>
      <w:r w:rsidRPr="005C138B">
        <w:rPr>
          <w:rFonts w:asciiTheme="majorHAnsi" w:eastAsiaTheme="minorHAnsi" w:hAnsiTheme="majorHAnsi"/>
          <w:color w:val="000000"/>
          <w:sz w:val="20"/>
          <w:lang w:val="es-MX"/>
        </w:rPr>
        <w:t xml:space="preserve"> cuarta (Reconocimiento de responsabilidad)</w:t>
      </w:r>
      <w:r w:rsidR="007A4978" w:rsidRPr="005C138B">
        <w:rPr>
          <w:rFonts w:asciiTheme="majorHAnsi" w:eastAsiaTheme="minorHAnsi" w:hAnsiTheme="majorHAnsi"/>
          <w:color w:val="000000"/>
          <w:sz w:val="20"/>
          <w:lang w:val="es-MX"/>
        </w:rPr>
        <w:t xml:space="preserve"> </w:t>
      </w:r>
      <w:r w:rsidRPr="005C138B">
        <w:rPr>
          <w:rFonts w:asciiTheme="majorHAnsi" w:eastAsiaTheme="minorHAnsi" w:hAnsiTheme="majorHAnsi"/>
          <w:color w:val="000000"/>
          <w:sz w:val="20"/>
          <w:lang w:val="es-MX"/>
        </w:rPr>
        <w:t xml:space="preserve">del acuerdo son de carácter declarativo, por lo que no corresponde supervisar su cumplimiento. Al respecto, la Comisión valora la cláusula declarativa cuarta, en la cual el Estado colombiano reconoce su responsabilidad internacional por </w:t>
      </w:r>
      <w:r w:rsidR="007A4978" w:rsidRPr="005C138B">
        <w:rPr>
          <w:rFonts w:asciiTheme="majorHAnsi" w:eastAsiaTheme="minorHAnsi" w:hAnsiTheme="majorHAnsi"/>
          <w:color w:val="000000"/>
          <w:sz w:val="20"/>
          <w:lang w:val="es-MX"/>
        </w:rPr>
        <w:t>omisión</w:t>
      </w:r>
      <w:r w:rsidR="00C16C67" w:rsidRPr="005C138B">
        <w:rPr>
          <w:rFonts w:asciiTheme="majorHAnsi" w:eastAsiaTheme="minorHAnsi" w:hAnsiTheme="majorHAnsi"/>
          <w:color w:val="000000"/>
          <w:sz w:val="20"/>
          <w:lang w:val="es-MX"/>
        </w:rPr>
        <w:t>,</w:t>
      </w:r>
      <w:r w:rsidR="007A4978" w:rsidRPr="005C138B">
        <w:rPr>
          <w:rFonts w:asciiTheme="majorHAnsi" w:eastAsiaTheme="minorHAnsi" w:hAnsiTheme="majorHAnsi"/>
          <w:color w:val="000000"/>
          <w:sz w:val="20"/>
          <w:lang w:val="es-MX"/>
        </w:rPr>
        <w:t xml:space="preserve"> por la violación a los derechos reconocidos en los artículos 8 (garantías judiciales) y 25 (protección judicial) de la Convención Americana sobre Derechos Humanos, en perjuicio de </w:t>
      </w:r>
      <w:r w:rsidR="00FA6836" w:rsidRPr="005C138B">
        <w:rPr>
          <w:rFonts w:asciiTheme="majorHAnsi" w:eastAsiaTheme="minorHAnsi" w:hAnsiTheme="majorHAnsi"/>
          <w:color w:val="000000"/>
          <w:sz w:val="20"/>
          <w:lang w:val="es-MX"/>
        </w:rPr>
        <w:t xml:space="preserve">los familiares del señor </w:t>
      </w:r>
      <w:bookmarkStart w:id="2" w:name="_Hlk138266953"/>
      <w:r w:rsidR="00FA6836" w:rsidRPr="005C138B">
        <w:rPr>
          <w:rFonts w:asciiTheme="majorHAnsi" w:eastAsiaTheme="minorHAnsi" w:hAnsiTheme="majorHAnsi"/>
          <w:color w:val="000000"/>
          <w:sz w:val="20"/>
          <w:lang w:val="es-MX"/>
        </w:rPr>
        <w:t>Eleazar Vargas Ardila</w:t>
      </w:r>
      <w:bookmarkEnd w:id="2"/>
      <w:r w:rsidR="00FA6836" w:rsidRPr="005C138B">
        <w:rPr>
          <w:rFonts w:asciiTheme="majorHAnsi" w:eastAsiaTheme="minorHAnsi" w:hAnsiTheme="majorHAnsi"/>
          <w:color w:val="000000"/>
          <w:sz w:val="20"/>
          <w:lang w:val="es-MX"/>
        </w:rPr>
        <w:t>, por la falta de investigación de los hechos sucedidos, lo cual derivó en la ausencia de identificación, judicialización y sanción de los autores</w:t>
      </w:r>
      <w:r w:rsidR="00C16C67" w:rsidRPr="005C138B">
        <w:rPr>
          <w:rStyle w:val="normaltextrun"/>
          <w:rFonts w:asciiTheme="majorHAnsi" w:hAnsiTheme="majorHAnsi"/>
          <w:color w:val="000000"/>
          <w:sz w:val="20"/>
          <w:lang w:val="es-AR"/>
        </w:rPr>
        <w:t>.</w:t>
      </w:r>
    </w:p>
    <w:p w14:paraId="32627740" w14:textId="77777777" w:rsidR="008601D6" w:rsidRPr="005C138B" w:rsidRDefault="008601D6" w:rsidP="000F351F">
      <w:pPr>
        <w:pStyle w:val="ListParagraph"/>
        <w:rPr>
          <w:rStyle w:val="normaltextrun"/>
          <w:rFonts w:asciiTheme="majorHAnsi" w:hAnsiTheme="majorHAnsi"/>
          <w:sz w:val="20"/>
          <w:lang w:val="es-CO"/>
        </w:rPr>
      </w:pPr>
    </w:p>
    <w:p w14:paraId="32975040" w14:textId="77131180" w:rsidR="00925840" w:rsidRPr="005C138B" w:rsidRDefault="00AC29A3" w:rsidP="002A3F86">
      <w:pPr>
        <w:pStyle w:val="paragraph"/>
        <w:numPr>
          <w:ilvl w:val="0"/>
          <w:numId w:val="63"/>
        </w:numPr>
        <w:spacing w:before="0" w:beforeAutospacing="0" w:after="0" w:afterAutospacing="0"/>
        <w:ind w:left="0" w:firstLine="720"/>
        <w:jc w:val="both"/>
        <w:textAlignment w:val="baseline"/>
        <w:rPr>
          <w:rStyle w:val="normaltextrun"/>
          <w:rFonts w:asciiTheme="majorHAnsi" w:hAnsiTheme="majorHAnsi"/>
          <w:sz w:val="20"/>
          <w:lang w:val="es-US"/>
        </w:rPr>
      </w:pPr>
      <w:r w:rsidRPr="005C138B">
        <w:rPr>
          <w:rStyle w:val="normaltextrun"/>
          <w:rFonts w:asciiTheme="majorHAnsi" w:hAnsiTheme="majorHAnsi"/>
          <w:sz w:val="20"/>
        </w:rPr>
        <w:t xml:space="preserve">En relación con el literal </w:t>
      </w:r>
      <w:r w:rsidRPr="005C138B">
        <w:rPr>
          <w:rStyle w:val="normaltextrun"/>
          <w:rFonts w:asciiTheme="majorHAnsi" w:hAnsiTheme="majorHAnsi"/>
          <w:i/>
          <w:sz w:val="20"/>
        </w:rPr>
        <w:t xml:space="preserve">(i) </w:t>
      </w:r>
      <w:r w:rsidR="00925840" w:rsidRPr="005C138B">
        <w:rPr>
          <w:rFonts w:asciiTheme="majorHAnsi" w:hAnsiTheme="majorHAnsi"/>
          <w:i/>
          <w:iCs/>
          <w:sz w:val="20"/>
        </w:rPr>
        <w:t>acto de reconocimiento de responsabilidad</w:t>
      </w:r>
      <w:r w:rsidR="008601D6" w:rsidRPr="005C138B">
        <w:rPr>
          <w:rFonts w:asciiTheme="majorHAnsi" w:hAnsiTheme="majorHAnsi"/>
          <w:i/>
          <w:iCs/>
          <w:sz w:val="20"/>
        </w:rPr>
        <w:t xml:space="preserve"> </w:t>
      </w:r>
      <w:r w:rsidRPr="005C138B">
        <w:rPr>
          <w:rFonts w:asciiTheme="majorHAnsi" w:hAnsiTheme="majorHAnsi"/>
          <w:iCs/>
          <w:color w:val="000000" w:themeColor="text1"/>
          <w:sz w:val="20"/>
          <w:szCs w:val="20"/>
          <w:lang w:val="es-CO"/>
        </w:rPr>
        <w:t>de la cláusula quinta (medidas de satisfacción)</w:t>
      </w:r>
      <w:r w:rsidRPr="005C138B">
        <w:rPr>
          <w:rStyle w:val="normaltextrun"/>
          <w:rFonts w:asciiTheme="majorHAnsi" w:hAnsiTheme="majorHAnsi"/>
          <w:sz w:val="20"/>
        </w:rPr>
        <w:t>,</w:t>
      </w:r>
      <w:r w:rsidR="00796340" w:rsidRPr="005C138B">
        <w:rPr>
          <w:rStyle w:val="normaltextrun"/>
          <w:rFonts w:asciiTheme="majorHAnsi" w:hAnsiTheme="majorHAnsi"/>
          <w:sz w:val="20"/>
        </w:rPr>
        <w:t xml:space="preserve"> según lo informado conjuntamente por las partes, el mismo se realizó el</w:t>
      </w:r>
      <w:r w:rsidR="00D25AC1" w:rsidRPr="005C138B">
        <w:rPr>
          <w:rStyle w:val="normaltextrun"/>
          <w:rFonts w:asciiTheme="majorHAnsi" w:hAnsiTheme="majorHAnsi"/>
          <w:sz w:val="20"/>
        </w:rPr>
        <w:t xml:space="preserve"> 27 de septiembre de 20</w:t>
      </w:r>
      <w:r w:rsidR="007E7216" w:rsidRPr="005C138B">
        <w:rPr>
          <w:rStyle w:val="normaltextrun"/>
          <w:rFonts w:asciiTheme="majorHAnsi" w:hAnsiTheme="majorHAnsi"/>
          <w:sz w:val="20"/>
        </w:rPr>
        <w:t>22</w:t>
      </w:r>
      <w:r w:rsidR="00651988" w:rsidRPr="005C138B">
        <w:rPr>
          <w:rStyle w:val="normaltextrun"/>
          <w:rFonts w:asciiTheme="majorHAnsi" w:hAnsiTheme="majorHAnsi"/>
          <w:sz w:val="20"/>
        </w:rPr>
        <w:t xml:space="preserve">, </w:t>
      </w:r>
      <w:r w:rsidR="00284D54" w:rsidRPr="005C138B">
        <w:rPr>
          <w:rStyle w:val="normaltextrun"/>
          <w:rFonts w:asciiTheme="majorHAnsi" w:hAnsiTheme="majorHAnsi"/>
          <w:sz w:val="20"/>
        </w:rPr>
        <w:t xml:space="preserve">en </w:t>
      </w:r>
      <w:r w:rsidR="00651988" w:rsidRPr="005C138B">
        <w:rPr>
          <w:rStyle w:val="normaltextrun"/>
          <w:rFonts w:asciiTheme="majorHAnsi" w:hAnsiTheme="majorHAnsi"/>
          <w:sz w:val="20"/>
        </w:rPr>
        <w:t>la ciudad de Santa Rosa, Sur de Bolívar</w:t>
      </w:r>
      <w:r w:rsidR="007E7216" w:rsidRPr="005C138B">
        <w:rPr>
          <w:rStyle w:val="normaltextrun"/>
          <w:rFonts w:asciiTheme="majorHAnsi" w:hAnsiTheme="majorHAnsi"/>
          <w:sz w:val="20"/>
        </w:rPr>
        <w:t>,</w:t>
      </w:r>
      <w:r w:rsidR="00F2748C" w:rsidRPr="005C138B">
        <w:rPr>
          <w:rStyle w:val="normaltextrun"/>
          <w:rFonts w:asciiTheme="majorHAnsi" w:hAnsiTheme="majorHAnsi"/>
          <w:sz w:val="20"/>
        </w:rPr>
        <w:t xml:space="preserve"> </w:t>
      </w:r>
      <w:r w:rsidR="007E7216" w:rsidRPr="005C138B">
        <w:rPr>
          <w:rStyle w:val="normaltextrun"/>
          <w:rFonts w:asciiTheme="majorHAnsi" w:hAnsiTheme="majorHAnsi"/>
          <w:sz w:val="20"/>
        </w:rPr>
        <w:t>en formato hibrido ya que el mismo contó con la asistencia presencial de la familia del señor Eleazar Vargas Ardila</w:t>
      </w:r>
      <w:r w:rsidR="00E36317" w:rsidRPr="005C138B">
        <w:rPr>
          <w:rStyle w:val="normaltextrun"/>
          <w:rFonts w:asciiTheme="majorHAnsi" w:hAnsiTheme="majorHAnsi"/>
          <w:sz w:val="20"/>
        </w:rPr>
        <w:t xml:space="preserve"> y la asesora de la </w:t>
      </w:r>
      <w:r w:rsidR="006B7417" w:rsidRPr="005C138B">
        <w:rPr>
          <w:rStyle w:val="normaltextrun"/>
          <w:rFonts w:asciiTheme="majorHAnsi" w:hAnsiTheme="majorHAnsi"/>
          <w:sz w:val="20"/>
        </w:rPr>
        <w:t>Agencia Nacional de Defensa Jurídica del Estado -</w:t>
      </w:r>
      <w:r w:rsidR="00284D54" w:rsidRPr="005C138B">
        <w:rPr>
          <w:rStyle w:val="normaltextrun"/>
          <w:rFonts w:asciiTheme="majorHAnsi" w:hAnsiTheme="majorHAnsi"/>
          <w:sz w:val="20"/>
        </w:rPr>
        <w:t>ANDJE</w:t>
      </w:r>
      <w:r w:rsidR="00CC2DEF" w:rsidRPr="005C138B">
        <w:rPr>
          <w:rStyle w:val="normaltextrun"/>
          <w:rFonts w:asciiTheme="majorHAnsi" w:hAnsiTheme="majorHAnsi"/>
          <w:sz w:val="20"/>
        </w:rPr>
        <w:t>-</w:t>
      </w:r>
      <w:r w:rsidR="00284D54" w:rsidRPr="005C138B">
        <w:rPr>
          <w:rStyle w:val="normaltextrun"/>
          <w:rFonts w:asciiTheme="majorHAnsi" w:hAnsiTheme="majorHAnsi"/>
          <w:sz w:val="20"/>
        </w:rPr>
        <w:t xml:space="preserve"> a cargo del caso</w:t>
      </w:r>
      <w:r w:rsidR="00CC2DEF" w:rsidRPr="005C138B">
        <w:rPr>
          <w:rStyle w:val="normaltextrun"/>
          <w:rFonts w:asciiTheme="majorHAnsi" w:hAnsiTheme="majorHAnsi"/>
          <w:sz w:val="20"/>
        </w:rPr>
        <w:t xml:space="preserve"> en terreno</w:t>
      </w:r>
      <w:r w:rsidR="00AD5739" w:rsidRPr="005C138B">
        <w:rPr>
          <w:rStyle w:val="normaltextrun"/>
          <w:rFonts w:asciiTheme="majorHAnsi" w:hAnsiTheme="majorHAnsi"/>
          <w:sz w:val="20"/>
        </w:rPr>
        <w:t xml:space="preserve"> y con la</w:t>
      </w:r>
      <w:r w:rsidR="0040625F" w:rsidRPr="005C138B">
        <w:rPr>
          <w:rStyle w:val="normaltextrun"/>
          <w:rFonts w:asciiTheme="majorHAnsi" w:hAnsiTheme="majorHAnsi"/>
          <w:sz w:val="20"/>
        </w:rPr>
        <w:t xml:space="preserve"> </w:t>
      </w:r>
      <w:r w:rsidR="00AD5739" w:rsidRPr="005C138B">
        <w:rPr>
          <w:rStyle w:val="normaltextrun"/>
          <w:rFonts w:asciiTheme="majorHAnsi" w:hAnsiTheme="majorHAnsi"/>
          <w:sz w:val="20"/>
        </w:rPr>
        <w:t>participación</w:t>
      </w:r>
      <w:r w:rsidR="0040625F" w:rsidRPr="005C138B">
        <w:rPr>
          <w:rStyle w:val="normaltextrun"/>
          <w:rFonts w:asciiTheme="majorHAnsi" w:hAnsiTheme="majorHAnsi"/>
          <w:sz w:val="20"/>
        </w:rPr>
        <w:t xml:space="preserve"> de manera virtual </w:t>
      </w:r>
      <w:r w:rsidR="00AD5739" w:rsidRPr="005C138B">
        <w:rPr>
          <w:rStyle w:val="normaltextrun"/>
          <w:rFonts w:asciiTheme="majorHAnsi" w:hAnsiTheme="majorHAnsi"/>
          <w:sz w:val="20"/>
        </w:rPr>
        <w:t xml:space="preserve">de </w:t>
      </w:r>
      <w:r w:rsidR="0040625F" w:rsidRPr="005C138B">
        <w:rPr>
          <w:rStyle w:val="normaltextrun"/>
          <w:rFonts w:asciiTheme="majorHAnsi" w:hAnsiTheme="majorHAnsi"/>
          <w:sz w:val="20"/>
        </w:rPr>
        <w:t xml:space="preserve">la </w:t>
      </w:r>
      <w:r w:rsidR="00491901" w:rsidRPr="005C138B">
        <w:rPr>
          <w:rStyle w:val="normaltextrun"/>
          <w:rFonts w:asciiTheme="majorHAnsi" w:hAnsiTheme="majorHAnsi"/>
          <w:sz w:val="20"/>
        </w:rPr>
        <w:t>Directora General de la ANDJE</w:t>
      </w:r>
      <w:r w:rsidR="00D21B2E" w:rsidRPr="005C138B">
        <w:rPr>
          <w:rStyle w:val="normaltextrun"/>
          <w:rFonts w:asciiTheme="majorHAnsi" w:hAnsiTheme="majorHAnsi"/>
          <w:sz w:val="20"/>
        </w:rPr>
        <w:t xml:space="preserve"> y del Comisionado Joel Hernandez, Relator de la CIDH para Colombia</w:t>
      </w:r>
      <w:r w:rsidR="001C2D4F" w:rsidRPr="005C138B">
        <w:rPr>
          <w:rStyle w:val="normaltextrun"/>
          <w:rFonts w:asciiTheme="majorHAnsi" w:hAnsiTheme="majorHAnsi"/>
          <w:sz w:val="20"/>
        </w:rPr>
        <w:t>,</w:t>
      </w:r>
      <w:r w:rsidR="00491901" w:rsidRPr="005C138B">
        <w:rPr>
          <w:rStyle w:val="normaltextrun"/>
          <w:rFonts w:asciiTheme="majorHAnsi" w:hAnsiTheme="majorHAnsi"/>
          <w:sz w:val="20"/>
        </w:rPr>
        <w:t xml:space="preserve"> a través de la plataforma </w:t>
      </w:r>
      <w:r w:rsidR="00491901" w:rsidRPr="005C138B">
        <w:rPr>
          <w:rStyle w:val="normaltextrun"/>
          <w:rFonts w:asciiTheme="majorHAnsi" w:hAnsiTheme="majorHAnsi"/>
          <w:i/>
          <w:iCs/>
          <w:sz w:val="20"/>
        </w:rPr>
        <w:t>Streamyard</w:t>
      </w:r>
      <w:r w:rsidR="00491901" w:rsidRPr="005C138B">
        <w:rPr>
          <w:rStyle w:val="normaltextrun"/>
          <w:rFonts w:asciiTheme="majorHAnsi" w:hAnsiTheme="majorHAnsi"/>
          <w:sz w:val="20"/>
        </w:rPr>
        <w:t xml:space="preserve">. </w:t>
      </w:r>
      <w:r w:rsidR="00B835AA" w:rsidRPr="005C138B">
        <w:rPr>
          <w:rStyle w:val="normaltextrun"/>
          <w:rFonts w:asciiTheme="majorHAnsi" w:hAnsiTheme="majorHAnsi"/>
          <w:sz w:val="20"/>
        </w:rPr>
        <w:t>Las partes reportaron la existencia de una comunicación permanente y fluida entre el Estado y los peticionarios, con quienes concertaron cada uno de los detalles para el cumplimiento de la medida como la fecha, hora, orden del día y logística requerida para el desarrollo de este. Al respecto, las partes aportaron copia simple de las invitaciones circuladas para dicho evento</w:t>
      </w:r>
      <w:r w:rsidR="000818AC" w:rsidRPr="005C138B">
        <w:rPr>
          <w:rStyle w:val="normaltextrun"/>
          <w:rFonts w:asciiTheme="majorHAnsi" w:hAnsiTheme="majorHAnsi"/>
          <w:sz w:val="20"/>
        </w:rPr>
        <w:t xml:space="preserve">. </w:t>
      </w:r>
    </w:p>
    <w:p w14:paraId="62071E91" w14:textId="77777777" w:rsidR="000818AC" w:rsidRPr="005C138B" w:rsidRDefault="000818AC" w:rsidP="000F351F">
      <w:pPr>
        <w:pStyle w:val="ListParagraph"/>
        <w:rPr>
          <w:rFonts w:asciiTheme="majorHAnsi" w:hAnsiTheme="majorHAnsi"/>
          <w:sz w:val="20"/>
          <w:lang w:val="es-US"/>
        </w:rPr>
      </w:pPr>
    </w:p>
    <w:p w14:paraId="6E604C47" w14:textId="653170D8" w:rsidR="00C36919" w:rsidRPr="005C138B" w:rsidRDefault="000818AC" w:rsidP="002A3F86">
      <w:pPr>
        <w:pStyle w:val="paragraph"/>
        <w:numPr>
          <w:ilvl w:val="0"/>
          <w:numId w:val="63"/>
        </w:numPr>
        <w:spacing w:before="0" w:beforeAutospacing="0" w:after="0" w:afterAutospacing="0"/>
        <w:ind w:left="0" w:firstLine="720"/>
        <w:jc w:val="both"/>
        <w:textAlignment w:val="baseline"/>
        <w:rPr>
          <w:rFonts w:asciiTheme="majorHAnsi" w:hAnsiTheme="majorHAnsi"/>
          <w:sz w:val="20"/>
          <w:lang w:val="es-US"/>
        </w:rPr>
      </w:pPr>
      <w:r w:rsidRPr="005C138B">
        <w:rPr>
          <w:rFonts w:asciiTheme="majorHAnsi" w:hAnsiTheme="majorHAnsi"/>
          <w:sz w:val="20"/>
          <w:lang w:val="es-US"/>
        </w:rPr>
        <w:t xml:space="preserve">De igual manera, </w:t>
      </w:r>
      <w:r w:rsidR="007D10AD" w:rsidRPr="005C138B">
        <w:rPr>
          <w:rFonts w:asciiTheme="majorHAnsi" w:hAnsiTheme="majorHAnsi"/>
          <w:sz w:val="20"/>
          <w:lang w:val="es-US"/>
        </w:rPr>
        <w:t>las partes dieron cuenta del contenido de la agenda concertada para la realización del acto, la cual incluyó</w:t>
      </w:r>
      <w:r w:rsidR="0024383F" w:rsidRPr="005C138B">
        <w:rPr>
          <w:rFonts w:asciiTheme="majorHAnsi" w:hAnsiTheme="majorHAnsi"/>
          <w:sz w:val="20"/>
          <w:lang w:val="es-US"/>
        </w:rPr>
        <w:t xml:space="preserve"> una apertura, el himno nacional de Colombia, </w:t>
      </w:r>
      <w:r w:rsidR="006F0D20" w:rsidRPr="005C138B">
        <w:rPr>
          <w:rFonts w:asciiTheme="majorHAnsi" w:hAnsiTheme="majorHAnsi"/>
          <w:sz w:val="20"/>
          <w:lang w:val="es-US"/>
        </w:rPr>
        <w:t xml:space="preserve">un video </w:t>
      </w:r>
      <w:r w:rsidR="00EC0B14" w:rsidRPr="005C138B">
        <w:rPr>
          <w:rFonts w:asciiTheme="majorHAnsi" w:hAnsiTheme="majorHAnsi"/>
          <w:sz w:val="20"/>
          <w:lang w:val="es-US"/>
        </w:rPr>
        <w:t xml:space="preserve">en memoria del señor Eleazar Vargas Ardila, un video </w:t>
      </w:r>
      <w:r w:rsidR="007D4D46" w:rsidRPr="005C138B">
        <w:rPr>
          <w:rFonts w:asciiTheme="majorHAnsi" w:hAnsiTheme="majorHAnsi"/>
          <w:sz w:val="20"/>
          <w:lang w:val="es-US"/>
        </w:rPr>
        <w:t xml:space="preserve">de Wilinton Ariza Vargas, sobrino del señor Eleazar Vargas Ardila; </w:t>
      </w:r>
      <w:r w:rsidR="005A3FA3" w:rsidRPr="005C138B">
        <w:rPr>
          <w:rFonts w:asciiTheme="majorHAnsi" w:hAnsiTheme="majorHAnsi"/>
          <w:sz w:val="20"/>
          <w:lang w:val="es-US"/>
        </w:rPr>
        <w:t xml:space="preserve">palabras de </w:t>
      </w:r>
      <w:r w:rsidR="00FA7E3E" w:rsidRPr="005C138B">
        <w:rPr>
          <w:rFonts w:asciiTheme="majorHAnsi" w:hAnsiTheme="majorHAnsi"/>
          <w:sz w:val="20"/>
          <w:lang w:val="es-US"/>
        </w:rPr>
        <w:t>las señoras</w:t>
      </w:r>
      <w:r w:rsidR="005A3FA3" w:rsidRPr="005C138B">
        <w:rPr>
          <w:rFonts w:asciiTheme="majorHAnsi" w:hAnsiTheme="majorHAnsi"/>
          <w:sz w:val="20"/>
          <w:lang w:val="es-US"/>
        </w:rPr>
        <w:t xml:space="preserve"> Olga Ardila Vargas </w:t>
      </w:r>
      <w:r w:rsidR="00CC2889" w:rsidRPr="005C138B">
        <w:rPr>
          <w:rFonts w:asciiTheme="majorHAnsi" w:hAnsiTheme="majorHAnsi"/>
          <w:sz w:val="20"/>
          <w:lang w:val="es-US"/>
        </w:rPr>
        <w:t>(</w:t>
      </w:r>
      <w:r w:rsidR="005A3FA3" w:rsidRPr="005C138B">
        <w:rPr>
          <w:rFonts w:asciiTheme="majorHAnsi" w:hAnsiTheme="majorHAnsi"/>
          <w:sz w:val="20"/>
          <w:lang w:val="es-US"/>
        </w:rPr>
        <w:t>esposa</w:t>
      </w:r>
      <w:r w:rsidR="00CC2889" w:rsidRPr="005C138B">
        <w:rPr>
          <w:rFonts w:asciiTheme="majorHAnsi" w:hAnsiTheme="majorHAnsi"/>
          <w:sz w:val="20"/>
          <w:lang w:val="es-US"/>
        </w:rPr>
        <w:t xml:space="preserve">) </w:t>
      </w:r>
      <w:r w:rsidR="005A3FA3" w:rsidRPr="005C138B">
        <w:rPr>
          <w:rFonts w:asciiTheme="majorHAnsi" w:hAnsiTheme="majorHAnsi"/>
          <w:sz w:val="20"/>
          <w:lang w:val="es-US"/>
        </w:rPr>
        <w:t>y de la señora Ruby Mileida Vargas</w:t>
      </w:r>
      <w:r w:rsidR="00CC2889" w:rsidRPr="005C138B">
        <w:rPr>
          <w:rFonts w:asciiTheme="majorHAnsi" w:hAnsiTheme="majorHAnsi"/>
          <w:sz w:val="20"/>
          <w:lang w:val="es-US"/>
        </w:rPr>
        <w:t xml:space="preserve"> (hija)</w:t>
      </w:r>
      <w:r w:rsidR="005A3FA3" w:rsidRPr="005C138B">
        <w:rPr>
          <w:rFonts w:asciiTheme="majorHAnsi" w:hAnsiTheme="majorHAnsi"/>
          <w:sz w:val="20"/>
          <w:lang w:val="es-US"/>
        </w:rPr>
        <w:t xml:space="preserve">, </w:t>
      </w:r>
      <w:r w:rsidR="00CC2889" w:rsidRPr="005C138B">
        <w:rPr>
          <w:rFonts w:asciiTheme="majorHAnsi" w:hAnsiTheme="majorHAnsi"/>
          <w:sz w:val="20"/>
          <w:lang w:val="es-US"/>
        </w:rPr>
        <w:t xml:space="preserve">y </w:t>
      </w:r>
      <w:r w:rsidR="005A3FA3" w:rsidRPr="005C138B">
        <w:rPr>
          <w:rFonts w:asciiTheme="majorHAnsi" w:hAnsiTheme="majorHAnsi"/>
          <w:sz w:val="20"/>
          <w:lang w:val="es-US"/>
        </w:rPr>
        <w:t xml:space="preserve">del señor Edinson Vargas </w:t>
      </w:r>
      <w:r w:rsidR="005A3FA3" w:rsidRPr="005C138B">
        <w:rPr>
          <w:rFonts w:asciiTheme="majorHAnsi" w:hAnsiTheme="majorHAnsi"/>
          <w:sz w:val="20"/>
          <w:lang w:val="es-US"/>
        </w:rPr>
        <w:lastRenderedPageBreak/>
        <w:t>Ardila</w:t>
      </w:r>
      <w:r w:rsidR="005C7B26" w:rsidRPr="005C138B">
        <w:rPr>
          <w:rFonts w:asciiTheme="majorHAnsi" w:hAnsiTheme="majorHAnsi"/>
          <w:sz w:val="20"/>
          <w:lang w:val="es-US"/>
        </w:rPr>
        <w:t xml:space="preserve"> (hijo)</w:t>
      </w:r>
      <w:r w:rsidR="00664FC2" w:rsidRPr="005C138B">
        <w:rPr>
          <w:rFonts w:asciiTheme="majorHAnsi" w:hAnsiTheme="majorHAnsi"/>
          <w:sz w:val="20"/>
          <w:lang w:val="es-US"/>
        </w:rPr>
        <w:t>. Por su parte la i</w:t>
      </w:r>
      <w:r w:rsidR="00C36919" w:rsidRPr="005C138B">
        <w:rPr>
          <w:rFonts w:asciiTheme="majorHAnsi" w:hAnsiTheme="majorHAnsi"/>
          <w:sz w:val="20"/>
          <w:lang w:val="es-US"/>
        </w:rPr>
        <w:t xml:space="preserve">ntervención </w:t>
      </w:r>
      <w:r w:rsidR="00664FC2" w:rsidRPr="005C138B">
        <w:rPr>
          <w:rFonts w:asciiTheme="majorHAnsi" w:hAnsiTheme="majorHAnsi"/>
          <w:sz w:val="20"/>
          <w:lang w:val="es-US"/>
        </w:rPr>
        <w:t xml:space="preserve">del Estado </w:t>
      </w:r>
      <w:r w:rsidR="00D72022" w:rsidRPr="005C138B">
        <w:rPr>
          <w:rFonts w:asciiTheme="majorHAnsi" w:hAnsiTheme="majorHAnsi"/>
          <w:sz w:val="20"/>
          <w:lang w:val="es-US"/>
        </w:rPr>
        <w:t xml:space="preserve">estuvo a cargo </w:t>
      </w:r>
      <w:r w:rsidR="00C36919" w:rsidRPr="005C138B">
        <w:rPr>
          <w:rFonts w:asciiTheme="majorHAnsi" w:hAnsiTheme="majorHAnsi"/>
          <w:sz w:val="20"/>
          <w:lang w:val="es-US"/>
        </w:rPr>
        <w:t xml:space="preserve">de </w:t>
      </w:r>
      <w:r w:rsidR="00A95539" w:rsidRPr="005C138B">
        <w:rPr>
          <w:rFonts w:asciiTheme="majorHAnsi" w:hAnsiTheme="majorHAnsi"/>
          <w:sz w:val="20"/>
          <w:lang w:val="es-US"/>
        </w:rPr>
        <w:t xml:space="preserve">la </w:t>
      </w:r>
      <w:r w:rsidR="00527008" w:rsidRPr="005C138B">
        <w:rPr>
          <w:rFonts w:asciiTheme="majorHAnsi" w:hAnsiTheme="majorHAnsi"/>
          <w:sz w:val="20"/>
          <w:lang w:val="es-US"/>
        </w:rPr>
        <w:t>d</w:t>
      </w:r>
      <w:r w:rsidR="00C36919" w:rsidRPr="005C138B">
        <w:rPr>
          <w:rFonts w:asciiTheme="majorHAnsi" w:hAnsiTheme="majorHAnsi"/>
          <w:sz w:val="20"/>
          <w:lang w:val="es-US"/>
        </w:rPr>
        <w:t xml:space="preserve">irectora </w:t>
      </w:r>
      <w:r w:rsidR="00527008" w:rsidRPr="005C138B">
        <w:rPr>
          <w:rFonts w:asciiTheme="majorHAnsi" w:hAnsiTheme="majorHAnsi"/>
          <w:sz w:val="20"/>
          <w:lang w:val="es-US"/>
        </w:rPr>
        <w:t xml:space="preserve">general </w:t>
      </w:r>
      <w:r w:rsidR="00C36919" w:rsidRPr="005C138B">
        <w:rPr>
          <w:rFonts w:asciiTheme="majorHAnsi" w:hAnsiTheme="majorHAnsi"/>
          <w:sz w:val="20"/>
          <w:lang w:val="es-US"/>
        </w:rPr>
        <w:t xml:space="preserve">de la </w:t>
      </w:r>
      <w:r w:rsidR="00527008" w:rsidRPr="005C138B">
        <w:rPr>
          <w:rFonts w:asciiTheme="majorHAnsi" w:hAnsiTheme="majorHAnsi"/>
          <w:sz w:val="20"/>
          <w:lang w:val="es-US"/>
        </w:rPr>
        <w:t>ANDJE</w:t>
      </w:r>
      <w:r w:rsidR="006609D1" w:rsidRPr="005C138B">
        <w:rPr>
          <w:rFonts w:asciiTheme="majorHAnsi" w:hAnsiTheme="majorHAnsi"/>
          <w:sz w:val="20"/>
          <w:lang w:val="es-US"/>
        </w:rPr>
        <w:t xml:space="preserve"> quien pidió el perdón de las víctimas y sus familiares por lo ocurrido, y reconoció la responsabilidad del Estado en los términos establecidos en el acuerdo de solución</w:t>
      </w:r>
      <w:r w:rsidR="00906DE4" w:rsidRPr="005C138B">
        <w:rPr>
          <w:rFonts w:asciiTheme="majorHAnsi" w:hAnsiTheme="majorHAnsi"/>
          <w:sz w:val="20"/>
          <w:lang w:val="es-US"/>
        </w:rPr>
        <w:t xml:space="preserve"> </w:t>
      </w:r>
      <w:r w:rsidR="006609D1" w:rsidRPr="005C138B">
        <w:rPr>
          <w:rFonts w:asciiTheme="majorHAnsi" w:hAnsiTheme="majorHAnsi"/>
          <w:sz w:val="20"/>
          <w:lang w:val="es-US"/>
        </w:rPr>
        <w:t xml:space="preserve">amistosa suscrito entre las partes, </w:t>
      </w:r>
      <w:r w:rsidR="00906DE4" w:rsidRPr="005C138B">
        <w:rPr>
          <w:rFonts w:asciiTheme="majorHAnsi" w:hAnsiTheme="majorHAnsi"/>
          <w:sz w:val="20"/>
          <w:lang w:val="es-US"/>
        </w:rPr>
        <w:t xml:space="preserve">manifestando que: </w:t>
      </w:r>
    </w:p>
    <w:p w14:paraId="42F43E0C" w14:textId="77777777" w:rsidR="00C204D8" w:rsidRPr="005C138B" w:rsidRDefault="00C204D8" w:rsidP="000F351F">
      <w:pPr>
        <w:pStyle w:val="ListParagraph"/>
        <w:rPr>
          <w:rFonts w:asciiTheme="majorHAnsi" w:hAnsiTheme="majorHAnsi"/>
          <w:sz w:val="20"/>
          <w:lang w:val="es-US"/>
        </w:rPr>
      </w:pPr>
    </w:p>
    <w:p w14:paraId="15E31047" w14:textId="71CFECC8" w:rsidR="00C204D8" w:rsidRPr="005C138B" w:rsidRDefault="00C204D8" w:rsidP="000F351F">
      <w:pPr>
        <w:pStyle w:val="paragraph"/>
        <w:spacing w:before="0" w:beforeAutospacing="0" w:after="0" w:afterAutospacing="0"/>
        <w:ind w:left="720" w:right="720"/>
        <w:jc w:val="both"/>
        <w:textAlignment w:val="baseline"/>
        <w:rPr>
          <w:rFonts w:asciiTheme="majorHAnsi" w:hAnsiTheme="majorHAnsi"/>
          <w:sz w:val="20"/>
          <w:lang w:val="es-US"/>
        </w:rPr>
      </w:pPr>
      <w:r w:rsidRPr="005C138B">
        <w:rPr>
          <w:rFonts w:asciiTheme="majorHAnsi" w:hAnsiTheme="majorHAnsi"/>
          <w:sz w:val="20"/>
          <w:lang w:val="es-US"/>
        </w:rPr>
        <w:t>[…]</w:t>
      </w:r>
      <w:r w:rsidR="00665C97" w:rsidRPr="005C138B">
        <w:rPr>
          <w:rFonts w:asciiTheme="majorHAnsi" w:hAnsiTheme="majorHAnsi"/>
          <w:sz w:val="20"/>
          <w:lang w:val="es-US"/>
        </w:rPr>
        <w:t xml:space="preserve"> </w:t>
      </w:r>
      <w:r w:rsidR="00D32CF7" w:rsidRPr="005C138B">
        <w:rPr>
          <w:rFonts w:asciiTheme="majorHAnsi" w:hAnsiTheme="majorHAnsi"/>
          <w:sz w:val="20"/>
          <w:lang w:val="es-US"/>
        </w:rPr>
        <w:t>Al Estado le correspondía realizar todas las actuaciones necesarias para esclarecer los hechos y sancionar a los responsables, dentro de un tiempo razonable</w:t>
      </w:r>
      <w:r w:rsidR="00E32D49" w:rsidRPr="005C138B">
        <w:rPr>
          <w:rFonts w:asciiTheme="majorHAnsi" w:hAnsiTheme="majorHAnsi"/>
          <w:sz w:val="20"/>
          <w:lang w:val="es-US"/>
        </w:rPr>
        <w:t>. […]</w:t>
      </w:r>
      <w:r w:rsidR="009F759B" w:rsidRPr="005C138B">
        <w:rPr>
          <w:rFonts w:asciiTheme="majorHAnsi" w:hAnsiTheme="majorHAnsi"/>
          <w:sz w:val="20"/>
          <w:lang w:val="es-US"/>
        </w:rPr>
        <w:t xml:space="preserve"> </w:t>
      </w:r>
      <w:r w:rsidR="00B90273" w:rsidRPr="005C138B">
        <w:rPr>
          <w:rFonts w:asciiTheme="majorHAnsi" w:hAnsiTheme="majorHAnsi"/>
          <w:sz w:val="20"/>
          <w:lang w:val="es-US"/>
        </w:rPr>
        <w:t xml:space="preserve">han pasado 28 años sin que la familia haya </w:t>
      </w:r>
      <w:r w:rsidR="00E925B5" w:rsidRPr="005C138B">
        <w:rPr>
          <w:rFonts w:asciiTheme="majorHAnsi" w:hAnsiTheme="majorHAnsi"/>
          <w:sz w:val="20"/>
          <w:lang w:val="es-US"/>
        </w:rPr>
        <w:t>tenido</w:t>
      </w:r>
      <w:r w:rsidR="00B90273" w:rsidRPr="005C138B">
        <w:rPr>
          <w:rFonts w:asciiTheme="majorHAnsi" w:hAnsiTheme="majorHAnsi"/>
          <w:sz w:val="20"/>
          <w:lang w:val="es-US"/>
        </w:rPr>
        <w:t xml:space="preserve"> derecho</w:t>
      </w:r>
      <w:r w:rsidR="00E925B5" w:rsidRPr="005C138B">
        <w:rPr>
          <w:rFonts w:asciiTheme="majorHAnsi" w:hAnsiTheme="majorHAnsi"/>
          <w:sz w:val="20"/>
          <w:lang w:val="es-US"/>
        </w:rPr>
        <w:t xml:space="preserve"> </w:t>
      </w:r>
      <w:r w:rsidR="00B90273" w:rsidRPr="005C138B">
        <w:rPr>
          <w:rFonts w:asciiTheme="majorHAnsi" w:hAnsiTheme="majorHAnsi"/>
          <w:sz w:val="20"/>
          <w:lang w:val="es-US"/>
        </w:rPr>
        <w:t xml:space="preserve">a la verdad y a la justicia por el homicidio del señor Eleazar </w:t>
      </w:r>
      <w:r w:rsidR="00E925B5" w:rsidRPr="005C138B">
        <w:rPr>
          <w:rFonts w:asciiTheme="majorHAnsi" w:hAnsiTheme="majorHAnsi"/>
          <w:sz w:val="20"/>
          <w:lang w:val="es-US"/>
        </w:rPr>
        <w:t xml:space="preserve">Vargas. </w:t>
      </w:r>
    </w:p>
    <w:p w14:paraId="21F6D7EA" w14:textId="77777777" w:rsidR="009E65D7" w:rsidRPr="005C138B" w:rsidRDefault="009E65D7" w:rsidP="000F351F">
      <w:pPr>
        <w:pStyle w:val="paragraph"/>
        <w:spacing w:before="0" w:beforeAutospacing="0" w:after="0" w:afterAutospacing="0"/>
        <w:ind w:left="720"/>
        <w:jc w:val="both"/>
        <w:textAlignment w:val="baseline"/>
        <w:rPr>
          <w:rFonts w:asciiTheme="majorHAnsi" w:hAnsiTheme="majorHAnsi"/>
          <w:sz w:val="20"/>
          <w:lang w:val="es-US"/>
        </w:rPr>
      </w:pPr>
    </w:p>
    <w:p w14:paraId="685F8D10" w14:textId="34DFE541" w:rsidR="009E65D7" w:rsidRPr="005C138B" w:rsidRDefault="009E65D7" w:rsidP="000F351F">
      <w:pPr>
        <w:pStyle w:val="paragraph"/>
        <w:spacing w:before="0" w:beforeAutospacing="0" w:after="0" w:afterAutospacing="0"/>
        <w:ind w:left="720" w:right="720"/>
        <w:jc w:val="both"/>
        <w:textAlignment w:val="baseline"/>
        <w:rPr>
          <w:rFonts w:asciiTheme="majorHAnsi" w:hAnsiTheme="majorHAnsi"/>
          <w:sz w:val="20"/>
          <w:lang w:val="es-US"/>
        </w:rPr>
      </w:pPr>
      <w:r w:rsidRPr="005C138B">
        <w:rPr>
          <w:rFonts w:asciiTheme="majorHAnsi" w:hAnsiTheme="majorHAnsi"/>
          <w:sz w:val="20"/>
          <w:lang w:val="es-US"/>
        </w:rPr>
        <w:t>[…] en nombre y representación del Estado de colombiano reconozco la responsabilidad internacional</w:t>
      </w:r>
      <w:r w:rsidR="00B95379" w:rsidRPr="005C138B">
        <w:rPr>
          <w:rFonts w:asciiTheme="majorHAnsi" w:hAnsiTheme="majorHAnsi"/>
          <w:sz w:val="20"/>
          <w:lang w:val="es-US"/>
        </w:rPr>
        <w:t xml:space="preserve"> del Estado por la violación d</w:t>
      </w:r>
      <w:r w:rsidRPr="005C138B">
        <w:rPr>
          <w:rFonts w:asciiTheme="majorHAnsi" w:hAnsiTheme="majorHAnsi"/>
          <w:sz w:val="20"/>
          <w:lang w:val="es-US"/>
        </w:rPr>
        <w:t>e los derechos a las garantías judiciales y a la protección judicial, con</w:t>
      </w:r>
      <w:r w:rsidR="00B95379" w:rsidRPr="005C138B">
        <w:rPr>
          <w:rFonts w:asciiTheme="majorHAnsi" w:hAnsiTheme="majorHAnsi"/>
          <w:sz w:val="20"/>
          <w:lang w:val="es-US"/>
        </w:rPr>
        <w:t xml:space="preserve">tenidos </w:t>
      </w:r>
      <w:r w:rsidRPr="005C138B">
        <w:rPr>
          <w:rFonts w:asciiTheme="majorHAnsi" w:hAnsiTheme="majorHAnsi"/>
          <w:sz w:val="20"/>
          <w:lang w:val="es-US"/>
        </w:rPr>
        <w:t>en los artículos 8 y 25 de la Convención Americana sobre Derechos Humanos, en relación con</w:t>
      </w:r>
      <w:r w:rsidR="000E39A9" w:rsidRPr="005C138B">
        <w:rPr>
          <w:rFonts w:asciiTheme="majorHAnsi" w:hAnsiTheme="majorHAnsi"/>
          <w:sz w:val="20"/>
          <w:lang w:val="es-US"/>
        </w:rPr>
        <w:t xml:space="preserve"> </w:t>
      </w:r>
      <w:r w:rsidRPr="005C138B">
        <w:rPr>
          <w:rFonts w:asciiTheme="majorHAnsi" w:hAnsiTheme="majorHAnsi"/>
          <w:sz w:val="20"/>
          <w:lang w:val="es-US"/>
        </w:rPr>
        <w:t>la obligación general de respeto y garantía establecida en el mismo instrumento, en perjuicio</w:t>
      </w:r>
      <w:r w:rsidR="000E39A9" w:rsidRPr="005C138B">
        <w:rPr>
          <w:rFonts w:asciiTheme="majorHAnsi" w:hAnsiTheme="majorHAnsi"/>
          <w:sz w:val="20"/>
          <w:lang w:val="es-US"/>
        </w:rPr>
        <w:t xml:space="preserve"> </w:t>
      </w:r>
      <w:r w:rsidRPr="005C138B">
        <w:rPr>
          <w:rFonts w:asciiTheme="majorHAnsi" w:hAnsiTheme="majorHAnsi"/>
          <w:sz w:val="20"/>
          <w:lang w:val="es-US"/>
        </w:rPr>
        <w:t>de</w:t>
      </w:r>
      <w:r w:rsidR="000E39A9" w:rsidRPr="005C138B">
        <w:rPr>
          <w:rFonts w:asciiTheme="majorHAnsi" w:hAnsiTheme="majorHAnsi"/>
          <w:sz w:val="20"/>
          <w:lang w:val="es-US"/>
        </w:rPr>
        <w:t xml:space="preserve"> la familia del señor Eleazar Vargas Ardila, debido a la falta de investigación completa y efectiva</w:t>
      </w:r>
      <w:r w:rsidR="00F91041" w:rsidRPr="005C138B">
        <w:rPr>
          <w:rFonts w:asciiTheme="majorHAnsi" w:hAnsiTheme="majorHAnsi"/>
          <w:sz w:val="20"/>
          <w:lang w:val="es-US"/>
        </w:rPr>
        <w:t xml:space="preserve"> que hubiera permitido a la familia conocer la verdad de lo ocurrido, juzgar y sancionar a los responsables de este crimen</w:t>
      </w:r>
      <w:r w:rsidR="00AE473E" w:rsidRPr="005C138B">
        <w:rPr>
          <w:rFonts w:asciiTheme="majorHAnsi" w:hAnsiTheme="majorHAnsi"/>
          <w:sz w:val="20"/>
          <w:lang w:val="es-US"/>
        </w:rPr>
        <w:t>, lo cual generó mayor dolor y zozobra en una familia ya lastimada por la pérdida de su ser querido.</w:t>
      </w:r>
    </w:p>
    <w:p w14:paraId="51191FDB" w14:textId="77777777" w:rsidR="00D00E73" w:rsidRPr="005C138B" w:rsidRDefault="00D00E73" w:rsidP="000F351F">
      <w:pPr>
        <w:pStyle w:val="paragraph"/>
        <w:spacing w:before="0" w:beforeAutospacing="0" w:after="0" w:afterAutospacing="0"/>
        <w:ind w:left="720" w:right="720"/>
        <w:jc w:val="both"/>
        <w:textAlignment w:val="baseline"/>
        <w:rPr>
          <w:rFonts w:asciiTheme="majorHAnsi" w:hAnsiTheme="majorHAnsi"/>
          <w:sz w:val="20"/>
          <w:lang w:val="es-US"/>
        </w:rPr>
      </w:pPr>
    </w:p>
    <w:p w14:paraId="1E243489" w14:textId="5E1A701C" w:rsidR="00D00E73" w:rsidRPr="005C138B" w:rsidRDefault="00D00E73" w:rsidP="000F351F">
      <w:pPr>
        <w:pStyle w:val="paragraph"/>
        <w:spacing w:before="0" w:beforeAutospacing="0" w:after="0" w:afterAutospacing="0"/>
        <w:ind w:left="720" w:right="720"/>
        <w:jc w:val="both"/>
        <w:textAlignment w:val="baseline"/>
        <w:rPr>
          <w:rFonts w:asciiTheme="majorHAnsi" w:hAnsiTheme="majorHAnsi"/>
          <w:sz w:val="20"/>
          <w:lang w:val="es-US"/>
        </w:rPr>
      </w:pPr>
      <w:r w:rsidRPr="005C138B">
        <w:rPr>
          <w:rFonts w:asciiTheme="majorHAnsi" w:hAnsiTheme="majorHAnsi"/>
          <w:sz w:val="20"/>
          <w:lang w:val="es-US"/>
        </w:rPr>
        <w:t>[…]</w:t>
      </w:r>
      <w:r w:rsidR="007E6A65" w:rsidRPr="005C138B">
        <w:rPr>
          <w:rFonts w:asciiTheme="majorHAnsi" w:hAnsiTheme="majorHAnsi"/>
          <w:sz w:val="20"/>
          <w:lang w:val="es-US"/>
        </w:rPr>
        <w:t xml:space="preserve"> </w:t>
      </w:r>
      <w:r w:rsidRPr="005C138B">
        <w:rPr>
          <w:rFonts w:asciiTheme="majorHAnsi" w:hAnsiTheme="majorHAnsi"/>
          <w:sz w:val="20"/>
          <w:lang w:val="es-US"/>
        </w:rPr>
        <w:t>Estoy segura</w:t>
      </w:r>
      <w:r w:rsidR="007E6A65" w:rsidRPr="005C138B">
        <w:rPr>
          <w:rFonts w:asciiTheme="majorHAnsi" w:hAnsiTheme="majorHAnsi"/>
          <w:sz w:val="20"/>
          <w:lang w:val="es-US"/>
        </w:rPr>
        <w:t xml:space="preserve"> </w:t>
      </w:r>
      <w:r w:rsidR="004F47B8" w:rsidRPr="005C138B">
        <w:rPr>
          <w:rFonts w:asciiTheme="majorHAnsi" w:hAnsiTheme="majorHAnsi"/>
          <w:sz w:val="20"/>
          <w:lang w:val="es-US"/>
        </w:rPr>
        <w:t>de que</w:t>
      </w:r>
      <w:r w:rsidRPr="005C138B">
        <w:rPr>
          <w:rFonts w:asciiTheme="majorHAnsi" w:hAnsiTheme="majorHAnsi"/>
          <w:sz w:val="20"/>
          <w:lang w:val="es-US"/>
        </w:rPr>
        <w:t xml:space="preserve"> estas palabras no son suficientes</w:t>
      </w:r>
      <w:r w:rsidR="00780869" w:rsidRPr="005C138B">
        <w:rPr>
          <w:rFonts w:asciiTheme="majorHAnsi" w:hAnsiTheme="majorHAnsi"/>
          <w:sz w:val="20"/>
          <w:lang w:val="es-US"/>
        </w:rPr>
        <w:t xml:space="preserve"> para sanar el dolor, el sufrimiento y la angustia que han sentido por tantos años</w:t>
      </w:r>
      <w:r w:rsidR="000E20F9" w:rsidRPr="005C138B">
        <w:rPr>
          <w:rFonts w:asciiTheme="majorHAnsi" w:hAnsiTheme="majorHAnsi"/>
          <w:sz w:val="20"/>
          <w:lang w:val="es-US"/>
        </w:rPr>
        <w:t>, pero sinceramente anhelo que este acto de solicitud de perdón y reconocimiento de responsabilidad</w:t>
      </w:r>
      <w:r w:rsidR="00D74015" w:rsidRPr="005C138B">
        <w:rPr>
          <w:rFonts w:asciiTheme="majorHAnsi" w:hAnsiTheme="majorHAnsi"/>
          <w:sz w:val="20"/>
          <w:lang w:val="es-US"/>
        </w:rPr>
        <w:t xml:space="preserve"> contribuya en algo a aliviar el dolor causado y a construir un camino de reconciliación. </w:t>
      </w:r>
    </w:p>
    <w:p w14:paraId="4DF5FA0E" w14:textId="77777777" w:rsidR="00D74015" w:rsidRPr="005C138B" w:rsidRDefault="00D74015" w:rsidP="000F351F">
      <w:pPr>
        <w:pStyle w:val="paragraph"/>
        <w:spacing w:before="0" w:beforeAutospacing="0" w:after="0" w:afterAutospacing="0"/>
        <w:ind w:left="720" w:right="720"/>
        <w:jc w:val="both"/>
        <w:textAlignment w:val="baseline"/>
        <w:rPr>
          <w:rFonts w:asciiTheme="majorHAnsi" w:hAnsiTheme="majorHAnsi"/>
          <w:sz w:val="20"/>
          <w:lang w:val="es-US"/>
        </w:rPr>
      </w:pPr>
    </w:p>
    <w:p w14:paraId="4F089B87" w14:textId="11D35737" w:rsidR="00E60818" w:rsidRPr="005C138B" w:rsidRDefault="00D74015" w:rsidP="000F351F">
      <w:pPr>
        <w:pStyle w:val="paragraph"/>
        <w:spacing w:before="0" w:beforeAutospacing="0" w:after="0" w:afterAutospacing="0"/>
        <w:ind w:left="720" w:right="720"/>
        <w:jc w:val="both"/>
        <w:textAlignment w:val="baseline"/>
        <w:rPr>
          <w:rFonts w:asciiTheme="majorHAnsi" w:hAnsiTheme="majorHAnsi"/>
          <w:sz w:val="20"/>
          <w:lang w:val="es-US"/>
        </w:rPr>
      </w:pPr>
      <w:r w:rsidRPr="005C138B">
        <w:rPr>
          <w:rFonts w:asciiTheme="majorHAnsi" w:hAnsiTheme="majorHAnsi"/>
          <w:sz w:val="20"/>
          <w:lang w:val="es-US"/>
        </w:rPr>
        <w:t>[…]</w:t>
      </w:r>
      <w:r w:rsidRPr="005C138B">
        <w:rPr>
          <w:rFonts w:asciiTheme="majorHAnsi" w:hAnsiTheme="majorHAnsi"/>
          <w:sz w:val="20"/>
          <w:lang w:val="es-US"/>
        </w:rPr>
        <w:cr/>
      </w:r>
    </w:p>
    <w:p w14:paraId="210D12A3" w14:textId="60C92293" w:rsidR="00B0348B" w:rsidRPr="005C138B" w:rsidRDefault="00B0348B" w:rsidP="000F351F">
      <w:pPr>
        <w:pStyle w:val="paragraph"/>
        <w:spacing w:before="0" w:beforeAutospacing="0" w:after="0" w:afterAutospacing="0"/>
        <w:ind w:left="720" w:right="720"/>
        <w:jc w:val="both"/>
        <w:textAlignment w:val="baseline"/>
        <w:rPr>
          <w:rFonts w:asciiTheme="majorHAnsi" w:hAnsiTheme="majorHAnsi"/>
          <w:sz w:val="20"/>
          <w:lang w:val="es-US"/>
        </w:rPr>
      </w:pPr>
      <w:r w:rsidRPr="005C138B">
        <w:rPr>
          <w:rFonts w:asciiTheme="majorHAnsi" w:hAnsiTheme="majorHAnsi"/>
          <w:sz w:val="20"/>
          <w:lang w:val="es-US"/>
        </w:rPr>
        <w:t xml:space="preserve">Las </w:t>
      </w:r>
      <w:r w:rsidR="004850BD" w:rsidRPr="005C138B">
        <w:rPr>
          <w:rFonts w:asciiTheme="majorHAnsi" w:hAnsiTheme="majorHAnsi"/>
          <w:sz w:val="20"/>
          <w:lang w:val="es-US"/>
        </w:rPr>
        <w:t>víctimas</w:t>
      </w:r>
      <w:r w:rsidRPr="005C138B">
        <w:rPr>
          <w:rFonts w:asciiTheme="majorHAnsi" w:hAnsiTheme="majorHAnsi"/>
          <w:sz w:val="20"/>
          <w:lang w:val="es-US"/>
        </w:rPr>
        <w:t>, su dignificación, respeto y reparación son la prioridad para el</w:t>
      </w:r>
      <w:r w:rsidR="008C1254" w:rsidRPr="005C138B">
        <w:rPr>
          <w:rFonts w:asciiTheme="majorHAnsi" w:hAnsiTheme="majorHAnsi"/>
          <w:sz w:val="20"/>
          <w:lang w:val="es-US"/>
        </w:rPr>
        <w:t xml:space="preserve"> gobierno nacional. Es una convicción de nuestro actual gobierno la centralidad de las </w:t>
      </w:r>
      <w:r w:rsidR="004850BD" w:rsidRPr="005C138B">
        <w:rPr>
          <w:rFonts w:asciiTheme="majorHAnsi" w:hAnsiTheme="majorHAnsi"/>
          <w:sz w:val="20"/>
          <w:lang w:val="es-US"/>
        </w:rPr>
        <w:t>víctimas</w:t>
      </w:r>
      <w:r w:rsidR="008C1254" w:rsidRPr="005C138B">
        <w:rPr>
          <w:rFonts w:asciiTheme="majorHAnsi" w:hAnsiTheme="majorHAnsi"/>
          <w:sz w:val="20"/>
          <w:lang w:val="es-US"/>
        </w:rPr>
        <w:t xml:space="preserve"> y la reparación </w:t>
      </w:r>
      <w:r w:rsidR="004850BD" w:rsidRPr="005C138B">
        <w:rPr>
          <w:rFonts w:asciiTheme="majorHAnsi" w:hAnsiTheme="majorHAnsi"/>
          <w:sz w:val="20"/>
          <w:lang w:val="es-US"/>
        </w:rPr>
        <w:t>integral</w:t>
      </w:r>
      <w:r w:rsidR="008C1254" w:rsidRPr="005C138B">
        <w:rPr>
          <w:rFonts w:asciiTheme="majorHAnsi" w:hAnsiTheme="majorHAnsi"/>
          <w:sz w:val="20"/>
          <w:lang w:val="es-US"/>
        </w:rPr>
        <w:t xml:space="preserve"> de los </w:t>
      </w:r>
      <w:r w:rsidR="004850BD" w:rsidRPr="005C138B">
        <w:rPr>
          <w:rFonts w:asciiTheme="majorHAnsi" w:hAnsiTheme="majorHAnsi"/>
          <w:sz w:val="20"/>
          <w:lang w:val="es-US"/>
        </w:rPr>
        <w:t>daños</w:t>
      </w:r>
      <w:r w:rsidR="008C1254" w:rsidRPr="005C138B">
        <w:rPr>
          <w:rFonts w:asciiTheme="majorHAnsi" w:hAnsiTheme="majorHAnsi"/>
          <w:sz w:val="20"/>
          <w:lang w:val="es-US"/>
        </w:rPr>
        <w:t xml:space="preserve"> causados, así como priorizar estos espacios que promueven la memoria histórica para que estos hechos no vuelvan a ocurrir jamás. </w:t>
      </w:r>
    </w:p>
    <w:p w14:paraId="016C45D3" w14:textId="77777777" w:rsidR="004850BD" w:rsidRPr="005C138B" w:rsidRDefault="004850BD" w:rsidP="000F351F">
      <w:pPr>
        <w:pStyle w:val="paragraph"/>
        <w:spacing w:before="0" w:beforeAutospacing="0" w:after="0" w:afterAutospacing="0"/>
        <w:ind w:left="720" w:right="720"/>
        <w:jc w:val="both"/>
        <w:textAlignment w:val="baseline"/>
        <w:rPr>
          <w:rFonts w:asciiTheme="majorHAnsi" w:hAnsiTheme="majorHAnsi"/>
          <w:sz w:val="20"/>
          <w:lang w:val="es-US"/>
        </w:rPr>
      </w:pPr>
    </w:p>
    <w:p w14:paraId="171B514D" w14:textId="77777777" w:rsidR="000F351F" w:rsidRPr="005C138B" w:rsidRDefault="004850BD" w:rsidP="000F351F">
      <w:pPr>
        <w:pStyle w:val="paragraph"/>
        <w:spacing w:before="0" w:beforeAutospacing="0" w:after="0" w:afterAutospacing="0"/>
        <w:ind w:left="720" w:right="720"/>
        <w:jc w:val="both"/>
        <w:textAlignment w:val="baseline"/>
        <w:rPr>
          <w:rFonts w:asciiTheme="majorHAnsi" w:hAnsiTheme="majorHAnsi"/>
          <w:sz w:val="20"/>
          <w:lang w:val="es-US"/>
        </w:rPr>
      </w:pPr>
      <w:r w:rsidRPr="005C138B">
        <w:rPr>
          <w:rFonts w:asciiTheme="majorHAnsi" w:hAnsiTheme="majorHAnsi"/>
          <w:sz w:val="20"/>
          <w:lang w:val="es-US"/>
        </w:rPr>
        <w:t>Este espacio y el diálogo que estamos teniendo el día de hoy es un símbolo del perdón y la reconciliación, pero también es un símbolo de esperanza hacia un camino de paz, de convivencia social y reconstrucción del tejido social, que se han visto gravemente afectados con tantos años de violencia, pero que sin duda hoy estamos construyendo y contribuyendo para que se de un cambio en la historia de nuestro país.</w:t>
      </w:r>
      <w:r w:rsidR="00665C97" w:rsidRPr="005C138B">
        <w:rPr>
          <w:rFonts w:asciiTheme="majorHAnsi" w:hAnsiTheme="majorHAnsi"/>
          <w:sz w:val="20"/>
          <w:lang w:val="es-US"/>
        </w:rPr>
        <w:t xml:space="preserve"> </w:t>
      </w:r>
    </w:p>
    <w:p w14:paraId="4C6A563B" w14:textId="77777777" w:rsidR="000F351F" w:rsidRPr="005C138B" w:rsidRDefault="000F351F" w:rsidP="000F351F">
      <w:pPr>
        <w:pStyle w:val="paragraph"/>
        <w:spacing w:before="0" w:beforeAutospacing="0" w:after="0" w:afterAutospacing="0"/>
        <w:ind w:left="720" w:right="720"/>
        <w:jc w:val="both"/>
        <w:textAlignment w:val="baseline"/>
        <w:rPr>
          <w:rFonts w:asciiTheme="majorHAnsi" w:hAnsiTheme="majorHAnsi"/>
          <w:sz w:val="20"/>
          <w:lang w:val="es-US"/>
        </w:rPr>
      </w:pPr>
    </w:p>
    <w:p w14:paraId="640F969D" w14:textId="0E0AB910" w:rsidR="004850BD" w:rsidRPr="005C138B" w:rsidRDefault="004F47B8" w:rsidP="000F351F">
      <w:pPr>
        <w:pStyle w:val="paragraph"/>
        <w:spacing w:before="0" w:beforeAutospacing="0" w:after="0" w:afterAutospacing="0"/>
        <w:ind w:left="720" w:right="720"/>
        <w:jc w:val="both"/>
        <w:textAlignment w:val="baseline"/>
        <w:rPr>
          <w:rFonts w:asciiTheme="majorHAnsi" w:hAnsiTheme="majorHAnsi"/>
          <w:sz w:val="20"/>
          <w:lang w:val="es-US"/>
        </w:rPr>
      </w:pPr>
      <w:r w:rsidRPr="005C138B">
        <w:rPr>
          <w:rFonts w:asciiTheme="majorHAnsi" w:hAnsiTheme="majorHAnsi"/>
          <w:sz w:val="20"/>
          <w:lang w:val="es-US"/>
        </w:rPr>
        <w:t>[…].</w:t>
      </w:r>
    </w:p>
    <w:p w14:paraId="2370EB78" w14:textId="77777777" w:rsidR="004850BD" w:rsidRPr="005C138B" w:rsidRDefault="004850BD" w:rsidP="000F351F">
      <w:pPr>
        <w:pStyle w:val="paragraph"/>
        <w:spacing w:before="0" w:beforeAutospacing="0" w:after="0" w:afterAutospacing="0"/>
        <w:ind w:left="720" w:right="720"/>
        <w:jc w:val="both"/>
        <w:textAlignment w:val="baseline"/>
        <w:rPr>
          <w:rFonts w:asciiTheme="majorHAnsi" w:hAnsiTheme="majorHAnsi"/>
          <w:sz w:val="20"/>
          <w:lang w:val="es-US"/>
        </w:rPr>
      </w:pPr>
    </w:p>
    <w:p w14:paraId="6B8BDB71" w14:textId="77777777" w:rsidR="00742AC7" w:rsidRPr="005C138B" w:rsidRDefault="00742AC7" w:rsidP="002A3F86">
      <w:pPr>
        <w:pStyle w:val="paragraph"/>
        <w:numPr>
          <w:ilvl w:val="0"/>
          <w:numId w:val="63"/>
        </w:numPr>
        <w:spacing w:before="0" w:beforeAutospacing="0" w:after="0" w:afterAutospacing="0"/>
        <w:ind w:left="0" w:firstLine="720"/>
        <w:jc w:val="both"/>
        <w:textAlignment w:val="baseline"/>
        <w:rPr>
          <w:rFonts w:ascii="Cambria" w:hAnsi="Cambria"/>
          <w:sz w:val="20"/>
          <w:szCs w:val="20"/>
          <w:lang w:val="es-CO"/>
        </w:rPr>
      </w:pPr>
      <w:r w:rsidRPr="005C138B">
        <w:rPr>
          <w:rFonts w:ascii="Cambria" w:hAnsi="Cambria"/>
          <w:sz w:val="20"/>
          <w:szCs w:val="20"/>
          <w:lang w:val="es-CO"/>
        </w:rPr>
        <w:t xml:space="preserve">Por su parte, el Comisionado Joel Hernández, Relator de la CIDH para Colombia indicó lo siguiente: </w:t>
      </w:r>
    </w:p>
    <w:p w14:paraId="65772C39" w14:textId="77777777" w:rsidR="000F351F" w:rsidRPr="005C138B" w:rsidRDefault="000F351F" w:rsidP="000F351F">
      <w:pPr>
        <w:pStyle w:val="paragraph"/>
        <w:spacing w:before="0" w:beforeAutospacing="0" w:after="0" w:afterAutospacing="0"/>
        <w:ind w:left="720"/>
        <w:jc w:val="both"/>
        <w:textAlignment w:val="baseline"/>
        <w:rPr>
          <w:rFonts w:ascii="Cambria" w:hAnsi="Cambria"/>
          <w:sz w:val="20"/>
          <w:szCs w:val="20"/>
          <w:lang w:val="es-CO"/>
        </w:rPr>
      </w:pPr>
    </w:p>
    <w:p w14:paraId="5F3CF6B1" w14:textId="46136925" w:rsidR="00665C97" w:rsidRPr="005C138B" w:rsidRDefault="000F351F" w:rsidP="000F351F">
      <w:pPr>
        <w:pStyle w:val="paragraph"/>
        <w:spacing w:before="0" w:beforeAutospacing="0" w:after="0" w:afterAutospacing="0"/>
        <w:ind w:left="720" w:right="720"/>
        <w:jc w:val="both"/>
        <w:textAlignment w:val="baseline"/>
        <w:rPr>
          <w:rFonts w:ascii="Cambria" w:hAnsi="Cambria"/>
          <w:sz w:val="20"/>
          <w:szCs w:val="20"/>
          <w:lang w:val="es-CO"/>
        </w:rPr>
      </w:pPr>
      <w:r w:rsidRPr="005C138B">
        <w:rPr>
          <w:rFonts w:ascii="Cambria" w:hAnsi="Cambria"/>
          <w:sz w:val="20"/>
          <w:szCs w:val="20"/>
          <w:lang w:val="es-CO"/>
        </w:rPr>
        <w:t xml:space="preserve">[…] </w:t>
      </w:r>
      <w:r w:rsidR="00665C97" w:rsidRPr="005C138B">
        <w:rPr>
          <w:rFonts w:ascii="Cambria" w:hAnsi="Cambria"/>
          <w:sz w:val="20"/>
          <w:szCs w:val="20"/>
          <w:lang w:val="es-CO"/>
        </w:rPr>
        <w:t xml:space="preserve">Los videos proyectados el día de hoy en este acto, nos ayudan a recordar la memoria de Eleazar, y el vacío que dejó su ausencia en la vida de sus seres queridos, pero además nos recuerda celebrar hoy su vida y su legado. En ese marco, el reconocimiento de responsabilidad internacional del Estado colombiano, por la falta de investigación y sanción de los responsables de los hechos que derivaron en su homicidio, el 26 de febrero de 1994, en el municipio de Gamarra, Departamento del Cesar, y que la Comisión valora y saluda, aporta también al reconocimiento de la verdad. </w:t>
      </w:r>
    </w:p>
    <w:p w14:paraId="73259788" w14:textId="77777777" w:rsidR="000F351F" w:rsidRPr="005C138B" w:rsidRDefault="000F351F" w:rsidP="000F351F">
      <w:pPr>
        <w:pStyle w:val="paragraph"/>
        <w:spacing w:before="0" w:beforeAutospacing="0" w:after="0" w:afterAutospacing="0"/>
        <w:ind w:left="720" w:right="720"/>
        <w:jc w:val="both"/>
        <w:textAlignment w:val="baseline"/>
        <w:rPr>
          <w:rFonts w:ascii="Cambria" w:hAnsi="Cambria"/>
          <w:sz w:val="20"/>
          <w:szCs w:val="20"/>
          <w:lang w:val="es-CO"/>
        </w:rPr>
      </w:pPr>
    </w:p>
    <w:p w14:paraId="4C534CB3" w14:textId="77777777" w:rsidR="00665C97" w:rsidRPr="005C138B" w:rsidRDefault="00665C97" w:rsidP="000F351F">
      <w:pPr>
        <w:pStyle w:val="paragraph"/>
        <w:spacing w:before="0" w:beforeAutospacing="0" w:after="0" w:afterAutospacing="0"/>
        <w:ind w:left="720" w:right="720"/>
        <w:jc w:val="both"/>
        <w:textAlignment w:val="baseline"/>
        <w:rPr>
          <w:rFonts w:ascii="Cambria" w:hAnsi="Cambria"/>
          <w:sz w:val="20"/>
          <w:szCs w:val="20"/>
          <w:lang w:val="es-CO"/>
        </w:rPr>
      </w:pPr>
      <w:r w:rsidRPr="005C138B">
        <w:rPr>
          <w:rFonts w:ascii="Cambria" w:hAnsi="Cambria"/>
          <w:sz w:val="20"/>
          <w:szCs w:val="20"/>
          <w:lang w:val="es-CO"/>
        </w:rPr>
        <w:t xml:space="preserve">Este reconocimiento de responsabilidad se destaca además como una oportunidad esencial de escuchar a quienes se les ha negado su voz por tanto tiempo, aquellos que sufrieron el desarraigo por las amenazas de quienes quisieron silenciarlos. Una realidad dramática en el contexto del conflicto armado en Colombia. Hoy escuchamos a Olga, a Ruby y Edinson, escuchamos su clamor por la justicia y nos hacemos sensibles al dolor que han tenido que atravesar. Hoy recordamos con mucha sensibilidad al señor Vargas Ardila a través de las </w:t>
      </w:r>
      <w:r w:rsidRPr="005C138B">
        <w:rPr>
          <w:rFonts w:ascii="Cambria" w:hAnsi="Cambria"/>
          <w:sz w:val="20"/>
          <w:szCs w:val="20"/>
          <w:lang w:val="es-CO"/>
        </w:rPr>
        <w:lastRenderedPageBreak/>
        <w:t xml:space="preserve">palabras de su familia, su recuerdo estará siempre presente con ustedes y valoramos que nos permitan compartir con ustedes este momento. En nombre de la Comisión Interamericana de Derechos Humanos, y como Relator para Colombia, les extiendo un abrazo fraternal y todo nuestro respeto, reconociendo su perseverancia y la entereza con la cual han transitado este largo camino.  </w:t>
      </w:r>
    </w:p>
    <w:p w14:paraId="39C08E3A" w14:textId="77777777" w:rsidR="000F351F" w:rsidRPr="005C138B" w:rsidRDefault="000F351F" w:rsidP="000F351F">
      <w:pPr>
        <w:pStyle w:val="paragraph"/>
        <w:spacing w:before="0" w:beforeAutospacing="0" w:after="0" w:afterAutospacing="0"/>
        <w:ind w:left="720" w:right="720"/>
        <w:jc w:val="both"/>
        <w:textAlignment w:val="baseline"/>
        <w:rPr>
          <w:rFonts w:ascii="Cambria" w:hAnsi="Cambria"/>
          <w:sz w:val="20"/>
          <w:szCs w:val="20"/>
          <w:lang w:val="es-CO"/>
        </w:rPr>
      </w:pPr>
    </w:p>
    <w:p w14:paraId="30CA1EB6" w14:textId="5D512DFE" w:rsidR="00665C97" w:rsidRPr="005C138B" w:rsidRDefault="00665C97" w:rsidP="000F351F">
      <w:pPr>
        <w:pStyle w:val="paragraph"/>
        <w:spacing w:before="0" w:beforeAutospacing="0" w:after="0" w:afterAutospacing="0"/>
        <w:ind w:left="720" w:right="720"/>
        <w:jc w:val="both"/>
        <w:textAlignment w:val="baseline"/>
        <w:rPr>
          <w:rFonts w:ascii="Cambria" w:hAnsi="Cambria"/>
          <w:sz w:val="20"/>
          <w:szCs w:val="20"/>
          <w:lang w:val="es-CO"/>
        </w:rPr>
      </w:pPr>
      <w:r w:rsidRPr="005C138B">
        <w:rPr>
          <w:rFonts w:ascii="Cambria" w:hAnsi="Cambria"/>
          <w:sz w:val="20"/>
          <w:szCs w:val="20"/>
          <w:lang w:val="es-CO"/>
        </w:rPr>
        <w:t xml:space="preserve">Esperamos que el cumplimiento del reconocimiento de responsabilidad, como eje central del acuerdo, fortalezca la confianza construida entre las partes y que la buena voluntad demostrada por ambas partes hasta este momento se mantenga hasta que se alcance el cumplimiento total de las obligaciones que el Estado colombiano ha asumido en el marco del acuerdo.  </w:t>
      </w:r>
    </w:p>
    <w:p w14:paraId="15B59124" w14:textId="77777777" w:rsidR="000F351F" w:rsidRPr="005C138B" w:rsidRDefault="000F351F" w:rsidP="000F351F">
      <w:pPr>
        <w:pStyle w:val="paragraph"/>
        <w:spacing w:before="0" w:beforeAutospacing="0" w:after="0" w:afterAutospacing="0"/>
        <w:ind w:left="720" w:right="720"/>
        <w:jc w:val="both"/>
        <w:textAlignment w:val="baseline"/>
        <w:rPr>
          <w:rFonts w:ascii="Cambria" w:hAnsi="Cambria"/>
          <w:sz w:val="20"/>
          <w:szCs w:val="20"/>
          <w:lang w:val="es-CO"/>
        </w:rPr>
      </w:pPr>
    </w:p>
    <w:p w14:paraId="552DE593" w14:textId="3CB29741" w:rsidR="00665C97" w:rsidRPr="005C138B" w:rsidRDefault="00665C97" w:rsidP="000F351F">
      <w:pPr>
        <w:pStyle w:val="paragraph"/>
        <w:spacing w:before="0" w:beforeAutospacing="0" w:after="0" w:afterAutospacing="0"/>
        <w:ind w:left="720" w:right="720"/>
        <w:jc w:val="both"/>
        <w:textAlignment w:val="baseline"/>
        <w:rPr>
          <w:rFonts w:ascii="Cambria" w:hAnsi="Cambria"/>
          <w:sz w:val="20"/>
          <w:szCs w:val="20"/>
          <w:lang w:val="es-CO"/>
        </w:rPr>
      </w:pPr>
      <w:r w:rsidRPr="005C138B">
        <w:rPr>
          <w:rFonts w:ascii="Cambria" w:hAnsi="Cambria"/>
          <w:sz w:val="20"/>
          <w:szCs w:val="20"/>
          <w:lang w:val="es-CO"/>
        </w:rPr>
        <w:t>[...]</w:t>
      </w:r>
    </w:p>
    <w:p w14:paraId="68817781" w14:textId="77777777" w:rsidR="000F351F" w:rsidRPr="005C138B" w:rsidRDefault="000F351F" w:rsidP="000F351F">
      <w:pPr>
        <w:pStyle w:val="paragraph"/>
        <w:spacing w:before="0" w:beforeAutospacing="0" w:after="0" w:afterAutospacing="0"/>
        <w:ind w:left="720" w:right="720"/>
        <w:jc w:val="both"/>
        <w:textAlignment w:val="baseline"/>
        <w:rPr>
          <w:rFonts w:ascii="Cambria" w:hAnsi="Cambria"/>
          <w:sz w:val="20"/>
          <w:szCs w:val="20"/>
          <w:lang w:val="es-CO"/>
        </w:rPr>
      </w:pPr>
    </w:p>
    <w:p w14:paraId="2A8F54A6" w14:textId="77777777" w:rsidR="000F351F" w:rsidRPr="005C138B" w:rsidRDefault="00665C97" w:rsidP="000F351F">
      <w:pPr>
        <w:pStyle w:val="paragraph"/>
        <w:spacing w:before="0" w:beforeAutospacing="0" w:after="0" w:afterAutospacing="0"/>
        <w:ind w:left="720" w:right="720"/>
        <w:jc w:val="both"/>
        <w:textAlignment w:val="baseline"/>
        <w:rPr>
          <w:rFonts w:ascii="Cambria" w:hAnsi="Cambria"/>
          <w:sz w:val="20"/>
          <w:szCs w:val="20"/>
          <w:lang w:val="es-CO"/>
        </w:rPr>
      </w:pPr>
      <w:r w:rsidRPr="005C138B">
        <w:rPr>
          <w:rFonts w:ascii="Cambria" w:hAnsi="Cambria"/>
          <w:sz w:val="20"/>
          <w:szCs w:val="20"/>
          <w:lang w:val="es-CO"/>
        </w:rPr>
        <w:t xml:space="preserve">La Comisión saluda además que el Estado colombiano haya dado pasos decisivos hacia la construcción de una política pública para atender la mayor cantidad de asuntos posibles a través del mecanismo de soluciones amistosas estableciendo procesos internos que agilizan la reparación y dignificación de las víctimas y sus familias. Este acuerdo y este acto son prueba de ello. </w:t>
      </w:r>
    </w:p>
    <w:p w14:paraId="7B5660E0" w14:textId="77777777" w:rsidR="000F351F" w:rsidRPr="005C138B" w:rsidRDefault="000F351F" w:rsidP="000F351F">
      <w:pPr>
        <w:pStyle w:val="paragraph"/>
        <w:spacing w:before="0" w:beforeAutospacing="0" w:after="0" w:afterAutospacing="0"/>
        <w:ind w:left="720" w:right="720"/>
        <w:jc w:val="both"/>
        <w:textAlignment w:val="baseline"/>
        <w:rPr>
          <w:rFonts w:ascii="Cambria" w:hAnsi="Cambria"/>
          <w:sz w:val="20"/>
          <w:szCs w:val="20"/>
          <w:lang w:val="es-CO"/>
        </w:rPr>
      </w:pPr>
    </w:p>
    <w:p w14:paraId="3790B272" w14:textId="746C5719" w:rsidR="00742AC7" w:rsidRPr="005C138B" w:rsidRDefault="00665C97" w:rsidP="000F351F">
      <w:pPr>
        <w:pStyle w:val="paragraph"/>
        <w:spacing w:before="0" w:beforeAutospacing="0" w:after="0" w:afterAutospacing="0"/>
        <w:ind w:left="720" w:right="720"/>
        <w:jc w:val="both"/>
        <w:textAlignment w:val="baseline"/>
        <w:rPr>
          <w:rFonts w:ascii="Cambria" w:hAnsi="Cambria"/>
          <w:sz w:val="20"/>
          <w:szCs w:val="20"/>
          <w:lang w:val="es-CO"/>
        </w:rPr>
      </w:pPr>
      <w:r w:rsidRPr="005C138B">
        <w:rPr>
          <w:rFonts w:ascii="Cambria" w:hAnsi="Cambria"/>
          <w:sz w:val="20"/>
          <w:szCs w:val="20"/>
          <w:lang w:val="es-CO"/>
        </w:rPr>
        <w:t>[...].</w:t>
      </w:r>
    </w:p>
    <w:p w14:paraId="1EF79B84" w14:textId="77777777" w:rsidR="000F351F" w:rsidRPr="005C138B" w:rsidRDefault="000F351F" w:rsidP="000F351F">
      <w:pPr>
        <w:pStyle w:val="paragraph"/>
        <w:spacing w:before="0" w:beforeAutospacing="0" w:after="0" w:afterAutospacing="0"/>
        <w:ind w:left="720" w:right="720"/>
        <w:jc w:val="both"/>
        <w:textAlignment w:val="baseline"/>
        <w:rPr>
          <w:rFonts w:ascii="Cambria" w:hAnsi="Cambria"/>
          <w:sz w:val="20"/>
          <w:szCs w:val="20"/>
          <w:lang w:val="es-CO"/>
        </w:rPr>
      </w:pPr>
    </w:p>
    <w:p w14:paraId="0777EAD9" w14:textId="11A4A1D9" w:rsidR="000A17D6" w:rsidRPr="005C138B" w:rsidRDefault="000A17D6" w:rsidP="002A3F86">
      <w:pPr>
        <w:pStyle w:val="paragraph"/>
        <w:numPr>
          <w:ilvl w:val="0"/>
          <w:numId w:val="63"/>
        </w:numPr>
        <w:spacing w:before="0" w:beforeAutospacing="0" w:after="0" w:afterAutospacing="0"/>
        <w:ind w:left="0" w:firstLine="720"/>
        <w:jc w:val="both"/>
        <w:textAlignment w:val="baseline"/>
        <w:rPr>
          <w:rFonts w:asciiTheme="majorHAnsi" w:hAnsiTheme="majorHAnsi"/>
          <w:sz w:val="20"/>
          <w:lang w:val="es-US"/>
        </w:rPr>
      </w:pPr>
      <w:r w:rsidRPr="005C138B">
        <w:rPr>
          <w:rFonts w:asciiTheme="majorHAnsi" w:hAnsiTheme="majorHAnsi"/>
          <w:sz w:val="20"/>
          <w:lang w:val="es-US"/>
        </w:rPr>
        <w:t xml:space="preserve">Tomando en cuenta lo anterior, y la información proporcionada conjuntamente por las partes, la Comisión considera que el literal </w:t>
      </w:r>
      <w:r w:rsidRPr="005C138B">
        <w:rPr>
          <w:rFonts w:asciiTheme="majorHAnsi" w:hAnsiTheme="majorHAnsi"/>
          <w:i/>
          <w:iCs/>
          <w:sz w:val="20"/>
          <w:lang w:val="es-US"/>
        </w:rPr>
        <w:t>(i)</w:t>
      </w:r>
      <w:r w:rsidRPr="005C138B">
        <w:rPr>
          <w:rFonts w:asciiTheme="majorHAnsi" w:hAnsiTheme="majorHAnsi"/>
          <w:sz w:val="20"/>
          <w:lang w:val="es-US"/>
        </w:rPr>
        <w:t xml:space="preserve"> de la cláusula quinta del acuerdo de solución amistosa, relacionada con acto de reconocimiento de responsabilidad, se encuentra cumplido totalmente y así lo declara.</w:t>
      </w:r>
    </w:p>
    <w:p w14:paraId="4877497E" w14:textId="77777777" w:rsidR="00774800" w:rsidRPr="005C138B" w:rsidRDefault="00774800" w:rsidP="002D3B7E">
      <w:pPr>
        <w:rPr>
          <w:rFonts w:asciiTheme="majorHAnsi" w:hAnsiTheme="majorHAnsi"/>
          <w:sz w:val="20"/>
          <w:lang w:val="es-CO"/>
        </w:rPr>
      </w:pPr>
    </w:p>
    <w:p w14:paraId="3CFAA6EC" w14:textId="6C7A98EA" w:rsidR="00610BF1" w:rsidRPr="005C138B" w:rsidRDefault="00C45D35" w:rsidP="002A3F86">
      <w:pPr>
        <w:pStyle w:val="paragraph"/>
        <w:numPr>
          <w:ilvl w:val="0"/>
          <w:numId w:val="63"/>
        </w:numPr>
        <w:spacing w:before="0" w:beforeAutospacing="0" w:after="0" w:afterAutospacing="0"/>
        <w:ind w:left="0" w:firstLine="720"/>
        <w:jc w:val="both"/>
        <w:textAlignment w:val="baseline"/>
        <w:rPr>
          <w:rStyle w:val="normaltextrun"/>
          <w:rFonts w:asciiTheme="majorHAnsi" w:hAnsiTheme="majorHAnsi"/>
          <w:sz w:val="20"/>
        </w:rPr>
      </w:pPr>
      <w:r w:rsidRPr="005C138B">
        <w:rPr>
          <w:rStyle w:val="normaltextrun"/>
          <w:rFonts w:asciiTheme="majorHAnsi" w:hAnsiTheme="majorHAnsi"/>
          <w:sz w:val="20"/>
        </w:rPr>
        <w:t>En relación con</w:t>
      </w:r>
      <w:r w:rsidR="000F351F" w:rsidRPr="005C138B">
        <w:rPr>
          <w:rStyle w:val="normaltextrun"/>
          <w:rFonts w:asciiTheme="majorHAnsi" w:hAnsiTheme="majorHAnsi"/>
          <w:sz w:val="20"/>
        </w:rPr>
        <w:t xml:space="preserve"> el literal </w:t>
      </w:r>
      <w:r w:rsidR="000F351F" w:rsidRPr="005C138B">
        <w:rPr>
          <w:rStyle w:val="normaltextrun"/>
          <w:rFonts w:asciiTheme="majorHAnsi" w:hAnsiTheme="majorHAnsi"/>
          <w:i/>
          <w:sz w:val="20"/>
        </w:rPr>
        <w:t xml:space="preserve">(ii) </w:t>
      </w:r>
      <w:r w:rsidR="000F351F" w:rsidRPr="005C138B">
        <w:rPr>
          <w:rFonts w:asciiTheme="majorHAnsi" w:hAnsiTheme="majorHAnsi"/>
          <w:i/>
          <w:color w:val="000000" w:themeColor="text1"/>
          <w:sz w:val="20"/>
          <w:szCs w:val="20"/>
          <w:lang w:val="es-CO"/>
        </w:rPr>
        <w:t>publicación del informe artículo 49</w:t>
      </w:r>
      <w:r w:rsidR="000F351F" w:rsidRPr="005C138B">
        <w:rPr>
          <w:rFonts w:asciiTheme="majorHAnsi" w:hAnsiTheme="majorHAnsi"/>
          <w:sz w:val="20"/>
        </w:rPr>
        <w:t xml:space="preserve"> </w:t>
      </w:r>
      <w:r w:rsidR="000F351F" w:rsidRPr="005C138B">
        <w:rPr>
          <w:rFonts w:asciiTheme="majorHAnsi" w:hAnsiTheme="majorHAnsi"/>
          <w:iCs/>
          <w:color w:val="000000" w:themeColor="text1"/>
          <w:sz w:val="20"/>
          <w:szCs w:val="20"/>
          <w:lang w:val="es-CO"/>
        </w:rPr>
        <w:t>de la cláusula quinta (medidas de satisfacción)</w:t>
      </w:r>
      <w:r w:rsidR="002D3B7E" w:rsidRPr="005C138B">
        <w:rPr>
          <w:rFonts w:asciiTheme="majorHAnsi" w:hAnsiTheme="majorHAnsi"/>
          <w:iCs/>
          <w:color w:val="000000" w:themeColor="text1"/>
          <w:sz w:val="20"/>
          <w:szCs w:val="20"/>
          <w:lang w:val="es-CO"/>
        </w:rPr>
        <w:t>,</w:t>
      </w:r>
      <w:r w:rsidR="00101F8C" w:rsidRPr="005C138B">
        <w:rPr>
          <w:rStyle w:val="normaltextrun"/>
          <w:rFonts w:asciiTheme="majorHAnsi" w:hAnsiTheme="majorHAnsi"/>
          <w:sz w:val="20"/>
        </w:rPr>
        <w:t xml:space="preserve"> </w:t>
      </w:r>
      <w:bookmarkStart w:id="3" w:name="_Hlk138269775"/>
      <w:r w:rsidR="00101F8C" w:rsidRPr="005C138B">
        <w:rPr>
          <w:rStyle w:val="normaltextrun"/>
          <w:rFonts w:asciiTheme="majorHAnsi" w:hAnsiTheme="majorHAnsi"/>
          <w:sz w:val="20"/>
        </w:rPr>
        <w:t xml:space="preserve">los literales </w:t>
      </w:r>
      <w:r w:rsidR="00101F8C" w:rsidRPr="005C138B">
        <w:rPr>
          <w:rFonts w:asciiTheme="majorHAnsi" w:hAnsiTheme="majorHAnsi"/>
          <w:i/>
          <w:iCs/>
          <w:sz w:val="20"/>
          <w:lang w:val="es-US"/>
        </w:rPr>
        <w:t>(i)</w:t>
      </w:r>
      <w:r w:rsidR="00101F8C" w:rsidRPr="005C138B">
        <w:rPr>
          <w:rFonts w:asciiTheme="majorHAnsi" w:hAnsiTheme="majorHAnsi"/>
          <w:sz w:val="20"/>
          <w:lang w:val="es-US"/>
        </w:rPr>
        <w:t xml:space="preserve"> y </w:t>
      </w:r>
      <w:r w:rsidR="00101F8C" w:rsidRPr="005C138B">
        <w:rPr>
          <w:rStyle w:val="normaltextrun"/>
          <w:rFonts w:asciiTheme="majorHAnsi" w:hAnsiTheme="majorHAnsi"/>
          <w:i/>
          <w:sz w:val="20"/>
        </w:rPr>
        <w:t xml:space="preserve">(ii) </w:t>
      </w:r>
      <w:r w:rsidR="00101F8C" w:rsidRPr="005C138B">
        <w:rPr>
          <w:rStyle w:val="normaltextrun"/>
          <w:rFonts w:asciiTheme="majorHAnsi" w:hAnsiTheme="majorHAnsi"/>
          <w:iCs/>
          <w:sz w:val="20"/>
        </w:rPr>
        <w:t xml:space="preserve">de </w:t>
      </w:r>
      <w:r w:rsidR="00101F8C" w:rsidRPr="005C138B">
        <w:rPr>
          <w:rStyle w:val="normaltextrun"/>
          <w:rFonts w:asciiTheme="majorHAnsi" w:hAnsiTheme="majorHAnsi"/>
          <w:sz w:val="20"/>
        </w:rPr>
        <w:t>la</w:t>
      </w:r>
      <w:r w:rsidR="00F22F2B" w:rsidRPr="005C138B">
        <w:rPr>
          <w:rStyle w:val="normaltextrun"/>
          <w:rFonts w:asciiTheme="majorHAnsi" w:hAnsiTheme="majorHAnsi"/>
          <w:sz w:val="20"/>
        </w:rPr>
        <w:t xml:space="preserve"> cláusula sexta </w:t>
      </w:r>
      <w:r w:rsidR="00D01437" w:rsidRPr="005C138B">
        <w:rPr>
          <w:rStyle w:val="normaltextrun"/>
          <w:rFonts w:asciiTheme="majorHAnsi" w:hAnsiTheme="majorHAnsi"/>
          <w:sz w:val="20"/>
        </w:rPr>
        <w:t>(auxilios económicos educativos)</w:t>
      </w:r>
      <w:r w:rsidR="00FC65A4" w:rsidRPr="005C138B">
        <w:rPr>
          <w:rStyle w:val="normaltextrun"/>
          <w:rFonts w:asciiTheme="majorHAnsi" w:hAnsiTheme="majorHAnsi"/>
          <w:sz w:val="20"/>
        </w:rPr>
        <w:t>, así como la cláusula séptima (</w:t>
      </w:r>
      <w:r w:rsidR="00920290" w:rsidRPr="005C138B">
        <w:rPr>
          <w:rStyle w:val="normaltextrun"/>
          <w:rFonts w:asciiTheme="majorHAnsi" w:hAnsiTheme="majorHAnsi"/>
          <w:sz w:val="20"/>
        </w:rPr>
        <w:t>medidas de compensación)</w:t>
      </w:r>
      <w:r w:rsidR="003D18FB" w:rsidRPr="005C138B">
        <w:rPr>
          <w:rStyle w:val="normaltextrun"/>
          <w:rFonts w:asciiTheme="majorHAnsi" w:hAnsiTheme="majorHAnsi"/>
          <w:sz w:val="20"/>
        </w:rPr>
        <w:t xml:space="preserve"> y la cláusula novena (</w:t>
      </w:r>
      <w:r w:rsidR="00610BF1" w:rsidRPr="005C138B">
        <w:rPr>
          <w:rStyle w:val="normaltextrun"/>
          <w:rFonts w:asciiTheme="majorHAnsi" w:hAnsiTheme="majorHAnsi"/>
          <w:sz w:val="20"/>
        </w:rPr>
        <w:t xml:space="preserve">medida de salud) </w:t>
      </w:r>
      <w:bookmarkEnd w:id="3"/>
      <w:r w:rsidR="00610BF1" w:rsidRPr="005C138B">
        <w:rPr>
          <w:rStyle w:val="normaltextrun"/>
          <w:rFonts w:asciiTheme="majorHAnsi" w:hAnsiTheme="majorHAnsi"/>
          <w:sz w:val="20"/>
        </w:rPr>
        <w:t>del acuerdo de solución amistosa</w:t>
      </w:r>
      <w:r w:rsidR="002A3F86" w:rsidRPr="005C138B">
        <w:rPr>
          <w:rStyle w:val="normaltextrun"/>
          <w:rFonts w:asciiTheme="majorHAnsi" w:hAnsiTheme="majorHAnsi"/>
          <w:sz w:val="20"/>
        </w:rPr>
        <w:t>,</w:t>
      </w:r>
      <w:r w:rsidR="00610BF1" w:rsidRPr="005C138B">
        <w:rPr>
          <w:rStyle w:val="normaltextrun"/>
          <w:rFonts w:asciiTheme="majorHAnsi" w:hAnsiTheme="majorHAnsi"/>
          <w:sz w:val="20"/>
        </w:rPr>
        <w:t xml:space="preserve"> y en virtud de la solicitud conjunta de las partes de avanzar con la homologación del acuerdo de manera anterior a su ejecución, la Comisión observa que dichas medidas deberán cumplirse con posterioridad a la publicación del presente informe, por lo que estima que se encuentran pendientes de cumplimiento y así lo declara. En virtud de lo anterior, la Comisión quedaría a la espera de información actualizada de las partes sobre su ejecución con posterioridad a la aprobación de este informe. </w:t>
      </w:r>
    </w:p>
    <w:p w14:paraId="4A210938" w14:textId="77777777" w:rsidR="00A84CD9" w:rsidRPr="005C138B" w:rsidRDefault="00A84CD9" w:rsidP="000F351F">
      <w:pPr>
        <w:pStyle w:val="ListParagraph"/>
        <w:rPr>
          <w:rStyle w:val="normaltextrun"/>
          <w:rFonts w:asciiTheme="majorHAnsi" w:hAnsiTheme="majorHAnsi"/>
          <w:sz w:val="20"/>
          <w:lang w:val="es-CO"/>
        </w:rPr>
      </w:pPr>
    </w:p>
    <w:p w14:paraId="2B3DF8F8" w14:textId="1666BDF3" w:rsidR="006A48A2" w:rsidRPr="005C138B" w:rsidRDefault="00A84CD9" w:rsidP="002A3F86">
      <w:pPr>
        <w:pStyle w:val="paragraph"/>
        <w:numPr>
          <w:ilvl w:val="0"/>
          <w:numId w:val="63"/>
        </w:numPr>
        <w:spacing w:before="0" w:beforeAutospacing="0" w:after="0" w:afterAutospacing="0"/>
        <w:ind w:left="0" w:firstLine="720"/>
        <w:jc w:val="both"/>
        <w:textAlignment w:val="baseline"/>
        <w:rPr>
          <w:rStyle w:val="normaltextrun"/>
          <w:rFonts w:asciiTheme="majorHAnsi" w:hAnsiTheme="majorHAnsi"/>
          <w:sz w:val="20"/>
        </w:rPr>
      </w:pPr>
      <w:r w:rsidRPr="005C138B">
        <w:rPr>
          <w:rStyle w:val="normaltextrun"/>
          <w:rFonts w:asciiTheme="majorHAnsi" w:hAnsiTheme="majorHAnsi"/>
          <w:sz w:val="20"/>
        </w:rPr>
        <w:t>Por lo anteriormente descrito</w:t>
      </w:r>
      <w:r w:rsidR="008E663A" w:rsidRPr="005C138B">
        <w:rPr>
          <w:rStyle w:val="normaltextrun"/>
          <w:rFonts w:asciiTheme="majorHAnsi" w:hAnsiTheme="majorHAnsi"/>
          <w:sz w:val="20"/>
        </w:rPr>
        <w:t>, la Comisión concluye que el l</w:t>
      </w:r>
      <w:r w:rsidR="00E428DE" w:rsidRPr="005C138B">
        <w:rPr>
          <w:rStyle w:val="normaltextrun"/>
          <w:rFonts w:asciiTheme="majorHAnsi" w:hAnsiTheme="majorHAnsi"/>
          <w:sz w:val="20"/>
        </w:rPr>
        <w:t xml:space="preserve">iteral </w:t>
      </w:r>
      <w:r w:rsidR="00E428DE" w:rsidRPr="005C138B">
        <w:rPr>
          <w:rStyle w:val="normaltextrun"/>
          <w:rFonts w:asciiTheme="majorHAnsi" w:hAnsiTheme="majorHAnsi"/>
          <w:i/>
          <w:iCs/>
          <w:sz w:val="20"/>
        </w:rPr>
        <w:t xml:space="preserve">(i) acto de reconocimiento de responsabilidad </w:t>
      </w:r>
      <w:r w:rsidR="00E428DE" w:rsidRPr="005C138B">
        <w:rPr>
          <w:rStyle w:val="normaltextrun"/>
          <w:rFonts w:asciiTheme="majorHAnsi" w:hAnsiTheme="majorHAnsi"/>
          <w:sz w:val="20"/>
        </w:rPr>
        <w:t>de la cláusula quinta ha sido cumplido totalmente y así lo declara.</w:t>
      </w:r>
      <w:r w:rsidR="00D82CD7" w:rsidRPr="005C138B">
        <w:rPr>
          <w:rStyle w:val="normaltextrun"/>
          <w:rFonts w:asciiTheme="majorHAnsi" w:hAnsiTheme="majorHAnsi"/>
          <w:sz w:val="20"/>
        </w:rPr>
        <w:t xml:space="preserve"> Por otra parte, la Comisión considera que, </w:t>
      </w:r>
      <w:bookmarkStart w:id="4" w:name="_Hlk138270392"/>
      <w:r w:rsidR="00665014" w:rsidRPr="005C138B">
        <w:rPr>
          <w:rStyle w:val="normaltextrun"/>
          <w:rFonts w:asciiTheme="majorHAnsi" w:hAnsiTheme="majorHAnsi"/>
          <w:sz w:val="20"/>
        </w:rPr>
        <w:t xml:space="preserve">el literal </w:t>
      </w:r>
      <w:r w:rsidR="00665014" w:rsidRPr="005C138B">
        <w:rPr>
          <w:rStyle w:val="normaltextrun"/>
          <w:rFonts w:asciiTheme="majorHAnsi" w:hAnsiTheme="majorHAnsi"/>
          <w:i/>
          <w:iCs/>
          <w:sz w:val="20"/>
        </w:rPr>
        <w:t xml:space="preserve">(ii) </w:t>
      </w:r>
      <w:r w:rsidR="00AA5F31" w:rsidRPr="005C138B">
        <w:rPr>
          <w:rStyle w:val="normaltextrun"/>
          <w:rFonts w:asciiTheme="majorHAnsi" w:hAnsiTheme="majorHAnsi"/>
          <w:i/>
          <w:iCs/>
          <w:sz w:val="20"/>
        </w:rPr>
        <w:t xml:space="preserve">publicación del informe artículo 49 </w:t>
      </w:r>
      <w:r w:rsidR="00665014" w:rsidRPr="005C138B">
        <w:rPr>
          <w:rStyle w:val="normaltextrun"/>
          <w:rFonts w:asciiTheme="majorHAnsi" w:hAnsiTheme="majorHAnsi"/>
          <w:sz w:val="20"/>
        </w:rPr>
        <w:t>de la cláusula quinta</w:t>
      </w:r>
      <w:r w:rsidR="004E4A98" w:rsidRPr="005C138B">
        <w:rPr>
          <w:rStyle w:val="normaltextrun"/>
          <w:rFonts w:asciiTheme="majorHAnsi" w:hAnsiTheme="majorHAnsi"/>
          <w:sz w:val="20"/>
        </w:rPr>
        <w:t xml:space="preserve"> </w:t>
      </w:r>
      <w:r w:rsidR="004E4A98" w:rsidRPr="005C138B">
        <w:rPr>
          <w:rFonts w:asciiTheme="majorHAnsi" w:hAnsiTheme="majorHAnsi"/>
          <w:color w:val="000000" w:themeColor="text1"/>
          <w:sz w:val="20"/>
          <w:szCs w:val="20"/>
          <w:lang w:val="es-CO"/>
        </w:rPr>
        <w:t>(medidas de satisfacción)</w:t>
      </w:r>
      <w:r w:rsidR="00AA5F31" w:rsidRPr="005C138B">
        <w:rPr>
          <w:rStyle w:val="normaltextrun"/>
          <w:rFonts w:asciiTheme="majorHAnsi" w:hAnsiTheme="majorHAnsi"/>
          <w:sz w:val="20"/>
        </w:rPr>
        <w:t>,</w:t>
      </w:r>
      <w:r w:rsidR="00665014" w:rsidRPr="005C138B">
        <w:rPr>
          <w:rStyle w:val="normaltextrun"/>
          <w:rFonts w:asciiTheme="majorHAnsi" w:hAnsiTheme="majorHAnsi"/>
          <w:sz w:val="20"/>
        </w:rPr>
        <w:t xml:space="preserve"> </w:t>
      </w:r>
      <w:bookmarkEnd w:id="4"/>
      <w:r w:rsidR="00D82CD7" w:rsidRPr="005C138B">
        <w:rPr>
          <w:rStyle w:val="normaltextrun"/>
          <w:rFonts w:asciiTheme="majorHAnsi" w:hAnsiTheme="majorHAnsi"/>
          <w:sz w:val="20"/>
        </w:rPr>
        <w:t xml:space="preserve">los literales </w:t>
      </w:r>
      <w:r w:rsidR="00D82CD7" w:rsidRPr="005C138B">
        <w:rPr>
          <w:rStyle w:val="normaltextrun"/>
          <w:rFonts w:asciiTheme="majorHAnsi" w:hAnsiTheme="majorHAnsi"/>
          <w:i/>
          <w:iCs/>
          <w:sz w:val="20"/>
        </w:rPr>
        <w:t>(i) y (ii)</w:t>
      </w:r>
      <w:r w:rsidR="00D82CD7" w:rsidRPr="005C138B">
        <w:rPr>
          <w:rStyle w:val="normaltextrun"/>
          <w:rFonts w:asciiTheme="majorHAnsi" w:hAnsiTheme="majorHAnsi"/>
          <w:sz w:val="20"/>
        </w:rPr>
        <w:t xml:space="preserve"> de la cláusula sexta (auxilios económicos educativos), así como la cláusula séptima (medidas de compensación) y la cláusula novena (medida de salud)</w:t>
      </w:r>
      <w:r w:rsidR="006A48A2" w:rsidRPr="005C138B">
        <w:rPr>
          <w:rStyle w:val="normaltextrun"/>
          <w:rFonts w:asciiTheme="majorHAnsi" w:hAnsiTheme="majorHAnsi"/>
          <w:sz w:val="20"/>
        </w:rPr>
        <w:t xml:space="preserve"> se encuentran pendientes de cumplimiento</w:t>
      </w:r>
      <w:r w:rsidR="002A3F86" w:rsidRPr="005C138B">
        <w:rPr>
          <w:rStyle w:val="normaltextrun"/>
          <w:rFonts w:asciiTheme="majorHAnsi" w:hAnsiTheme="majorHAnsi"/>
          <w:sz w:val="20"/>
        </w:rPr>
        <w:t xml:space="preserve"> y así lo declara</w:t>
      </w:r>
      <w:r w:rsidR="006A48A2" w:rsidRPr="005C138B">
        <w:rPr>
          <w:rStyle w:val="normaltextrun"/>
          <w:rFonts w:asciiTheme="majorHAnsi" w:hAnsiTheme="majorHAnsi"/>
          <w:sz w:val="20"/>
        </w:rPr>
        <w:t>. En ese sentido, la Comisión considera que el acuerdo de solución amistosa cuenta con un nivel de implementación parcial y así lo declara. Finalmente, la Comisión reitera que el resto del contenido del acuerdo es de carácter declarativo por lo que no le corresponde a la CIDH la supervisión de su cumplimiento.</w:t>
      </w:r>
    </w:p>
    <w:p w14:paraId="4EE59C08" w14:textId="77777777" w:rsidR="007609A0" w:rsidRPr="005C138B" w:rsidRDefault="007609A0" w:rsidP="000F351F">
      <w:pPr>
        <w:pStyle w:val="paragraph"/>
        <w:spacing w:before="0" w:beforeAutospacing="0" w:after="0" w:afterAutospacing="0"/>
        <w:ind w:firstLine="720"/>
        <w:jc w:val="both"/>
        <w:textAlignment w:val="baseline"/>
        <w:rPr>
          <w:rFonts w:asciiTheme="majorHAnsi" w:hAnsiTheme="majorHAnsi"/>
          <w:color w:val="000000" w:themeColor="text1"/>
          <w:sz w:val="20"/>
          <w:szCs w:val="20"/>
          <w:lang w:val="es-CO"/>
        </w:rPr>
      </w:pPr>
    </w:p>
    <w:p w14:paraId="116C5772" w14:textId="77777777" w:rsidR="009F4EC7" w:rsidRPr="005C138B" w:rsidRDefault="009F4EC7" w:rsidP="000F351F">
      <w:pPr>
        <w:pStyle w:val="paragraph"/>
        <w:spacing w:before="0" w:beforeAutospacing="0" w:after="0" w:afterAutospacing="0"/>
        <w:ind w:firstLine="708"/>
        <w:textAlignment w:val="baseline"/>
        <w:rPr>
          <w:rFonts w:asciiTheme="majorHAnsi" w:hAnsiTheme="majorHAnsi"/>
          <w:color w:val="000000"/>
          <w:sz w:val="20"/>
        </w:rPr>
      </w:pPr>
      <w:r w:rsidRPr="005C138B">
        <w:rPr>
          <w:rStyle w:val="normaltextrun"/>
          <w:rFonts w:asciiTheme="majorHAnsi" w:hAnsiTheme="majorHAnsi"/>
          <w:b/>
          <w:color w:val="000000"/>
          <w:sz w:val="20"/>
        </w:rPr>
        <w:t xml:space="preserve">V. </w:t>
      </w:r>
      <w:r w:rsidRPr="005C138B">
        <w:rPr>
          <w:rStyle w:val="normaltextrun"/>
          <w:rFonts w:asciiTheme="majorHAnsi" w:hAnsiTheme="majorHAnsi"/>
          <w:b/>
          <w:color w:val="000000"/>
          <w:sz w:val="20"/>
        </w:rPr>
        <w:tab/>
        <w:t>CONCLUSIONES</w:t>
      </w:r>
      <w:r w:rsidRPr="005C138B">
        <w:rPr>
          <w:rStyle w:val="eop"/>
          <w:rFonts w:asciiTheme="majorHAnsi" w:hAnsiTheme="majorHAnsi"/>
          <w:color w:val="000000"/>
          <w:sz w:val="20"/>
        </w:rPr>
        <w:t> </w:t>
      </w:r>
    </w:p>
    <w:p w14:paraId="073ABCD4" w14:textId="77777777" w:rsidR="00686F09" w:rsidRPr="005C138B" w:rsidRDefault="009F4EC7" w:rsidP="000F351F">
      <w:pPr>
        <w:pStyle w:val="paragraph"/>
        <w:spacing w:before="0" w:beforeAutospacing="0" w:after="0" w:afterAutospacing="0"/>
        <w:ind w:firstLine="720"/>
        <w:jc w:val="both"/>
        <w:textAlignment w:val="baseline"/>
        <w:rPr>
          <w:rFonts w:asciiTheme="majorHAnsi" w:hAnsiTheme="majorHAnsi"/>
          <w:color w:val="000000"/>
          <w:sz w:val="20"/>
        </w:rPr>
      </w:pPr>
      <w:r w:rsidRPr="005C138B">
        <w:rPr>
          <w:rStyle w:val="eop"/>
          <w:rFonts w:asciiTheme="majorHAnsi" w:hAnsiTheme="majorHAnsi"/>
          <w:color w:val="000000"/>
          <w:sz w:val="20"/>
        </w:rPr>
        <w:t> </w:t>
      </w:r>
    </w:p>
    <w:p w14:paraId="16BF1744" w14:textId="05821440" w:rsidR="00686F09" w:rsidRPr="005C138B" w:rsidRDefault="00686F09" w:rsidP="000F351F">
      <w:pPr>
        <w:pStyle w:val="paragraph"/>
        <w:spacing w:before="0" w:beforeAutospacing="0" w:after="0" w:afterAutospacing="0"/>
        <w:ind w:firstLine="720"/>
        <w:jc w:val="both"/>
        <w:textAlignment w:val="baseline"/>
        <w:rPr>
          <w:rFonts w:asciiTheme="majorHAnsi" w:hAnsiTheme="majorHAnsi"/>
          <w:color w:val="000000"/>
          <w:sz w:val="20"/>
        </w:rPr>
      </w:pPr>
      <w:r w:rsidRPr="005C138B">
        <w:rPr>
          <w:rStyle w:val="normaltextrun"/>
          <w:rFonts w:asciiTheme="majorHAnsi" w:hAnsiTheme="majorHAnsi"/>
          <w:color w:val="000000"/>
          <w:sz w:val="20"/>
        </w:rPr>
        <w:t xml:space="preserve">1.     </w:t>
      </w:r>
      <w:r w:rsidR="009F4EC7" w:rsidRPr="005C138B">
        <w:rPr>
          <w:rStyle w:val="normaltextrun"/>
          <w:rFonts w:asciiTheme="majorHAnsi" w:hAnsiTheme="majorHAnsi"/>
          <w:color w:val="000000"/>
          <w:sz w:val="20"/>
        </w:rPr>
        <w:t xml:space="preserve">Con base en las consideraciones que anteceden y en virtud del procedimiento previsto en los artículos 48.1.f y 49 de la Convención Americana, la Comisión desea reiterar su </w:t>
      </w:r>
      <w:r w:rsidR="00392E3C" w:rsidRPr="005C138B">
        <w:rPr>
          <w:rStyle w:val="normaltextrun"/>
          <w:rFonts w:asciiTheme="majorHAnsi" w:hAnsiTheme="majorHAnsi"/>
          <w:color w:val="000000"/>
          <w:sz w:val="20"/>
        </w:rPr>
        <w:t>reconocimiento</w:t>
      </w:r>
      <w:r w:rsidR="009F4EC7" w:rsidRPr="005C138B">
        <w:rPr>
          <w:rStyle w:val="normaltextrun"/>
          <w:rFonts w:asciiTheme="majorHAnsi" w:hAnsiTheme="majorHAnsi"/>
          <w:color w:val="000000"/>
          <w:sz w:val="20"/>
        </w:rPr>
        <w:t xml:space="preserve"> por los esfuerzos realizados por las partes y su satisfacción por el logro de una solución amistosa en el presente caso, fundada en el respeto a los derechos humanos, y compatible con el objeto y fin de la Convención Americana.  </w:t>
      </w:r>
      <w:r w:rsidR="009F4EC7" w:rsidRPr="005C138B">
        <w:rPr>
          <w:rStyle w:val="eop"/>
          <w:rFonts w:asciiTheme="majorHAnsi" w:hAnsiTheme="majorHAnsi"/>
          <w:color w:val="000000"/>
          <w:sz w:val="20"/>
        </w:rPr>
        <w:t> </w:t>
      </w:r>
    </w:p>
    <w:p w14:paraId="72462D9D" w14:textId="77777777" w:rsidR="00686F09" w:rsidRDefault="00686F09" w:rsidP="000F351F">
      <w:pPr>
        <w:pStyle w:val="paragraph"/>
        <w:spacing w:before="0" w:beforeAutospacing="0" w:after="0" w:afterAutospacing="0"/>
        <w:ind w:firstLine="720"/>
        <w:jc w:val="both"/>
        <w:textAlignment w:val="baseline"/>
        <w:rPr>
          <w:rFonts w:asciiTheme="majorHAnsi" w:hAnsiTheme="majorHAnsi"/>
          <w:color w:val="000000"/>
          <w:sz w:val="20"/>
        </w:rPr>
      </w:pPr>
    </w:p>
    <w:p w14:paraId="56AF657F" w14:textId="77777777" w:rsidR="00895CCA" w:rsidRDefault="00895CCA" w:rsidP="000F351F">
      <w:pPr>
        <w:pStyle w:val="paragraph"/>
        <w:spacing w:before="0" w:beforeAutospacing="0" w:after="0" w:afterAutospacing="0"/>
        <w:ind w:firstLine="720"/>
        <w:jc w:val="both"/>
        <w:textAlignment w:val="baseline"/>
        <w:rPr>
          <w:rFonts w:asciiTheme="majorHAnsi" w:hAnsiTheme="majorHAnsi"/>
          <w:color w:val="000000"/>
          <w:sz w:val="20"/>
        </w:rPr>
      </w:pPr>
    </w:p>
    <w:p w14:paraId="1851FF8F" w14:textId="77777777" w:rsidR="00895CCA" w:rsidRDefault="00895CCA" w:rsidP="000F351F">
      <w:pPr>
        <w:pStyle w:val="paragraph"/>
        <w:spacing w:before="0" w:beforeAutospacing="0" w:after="0" w:afterAutospacing="0"/>
        <w:ind w:firstLine="720"/>
        <w:jc w:val="both"/>
        <w:textAlignment w:val="baseline"/>
        <w:rPr>
          <w:rFonts w:asciiTheme="majorHAnsi" w:hAnsiTheme="majorHAnsi"/>
          <w:color w:val="000000"/>
          <w:sz w:val="20"/>
        </w:rPr>
      </w:pPr>
    </w:p>
    <w:p w14:paraId="691EC600" w14:textId="77777777" w:rsidR="00895CCA" w:rsidRDefault="00895CCA" w:rsidP="000F351F">
      <w:pPr>
        <w:pStyle w:val="paragraph"/>
        <w:spacing w:before="0" w:beforeAutospacing="0" w:after="0" w:afterAutospacing="0"/>
        <w:ind w:firstLine="720"/>
        <w:jc w:val="both"/>
        <w:textAlignment w:val="baseline"/>
        <w:rPr>
          <w:rFonts w:asciiTheme="majorHAnsi" w:hAnsiTheme="majorHAnsi"/>
          <w:color w:val="000000"/>
          <w:sz w:val="20"/>
        </w:rPr>
      </w:pPr>
    </w:p>
    <w:p w14:paraId="579838E6" w14:textId="77777777" w:rsidR="00895CCA" w:rsidRDefault="00895CCA" w:rsidP="000F351F">
      <w:pPr>
        <w:pStyle w:val="paragraph"/>
        <w:spacing w:before="0" w:beforeAutospacing="0" w:after="0" w:afterAutospacing="0"/>
        <w:ind w:firstLine="720"/>
        <w:jc w:val="both"/>
        <w:textAlignment w:val="baseline"/>
        <w:rPr>
          <w:rFonts w:asciiTheme="majorHAnsi" w:hAnsiTheme="majorHAnsi"/>
          <w:color w:val="000000"/>
          <w:sz w:val="20"/>
        </w:rPr>
      </w:pPr>
    </w:p>
    <w:p w14:paraId="72A128AD" w14:textId="77777777" w:rsidR="00895CCA" w:rsidRPr="005C138B" w:rsidRDefault="00895CCA" w:rsidP="000F351F">
      <w:pPr>
        <w:pStyle w:val="paragraph"/>
        <w:spacing w:before="0" w:beforeAutospacing="0" w:after="0" w:afterAutospacing="0"/>
        <w:ind w:firstLine="720"/>
        <w:jc w:val="both"/>
        <w:textAlignment w:val="baseline"/>
        <w:rPr>
          <w:rFonts w:asciiTheme="majorHAnsi" w:hAnsiTheme="majorHAnsi"/>
          <w:color w:val="000000"/>
          <w:sz w:val="20"/>
        </w:rPr>
      </w:pPr>
    </w:p>
    <w:p w14:paraId="5BD96ACF" w14:textId="04A6B769" w:rsidR="003430AA" w:rsidRPr="005C138B" w:rsidRDefault="00686F09" w:rsidP="000F351F">
      <w:pPr>
        <w:pStyle w:val="paragraph"/>
        <w:spacing w:before="0" w:beforeAutospacing="0" w:after="0" w:afterAutospacing="0"/>
        <w:ind w:firstLine="720"/>
        <w:jc w:val="both"/>
        <w:textAlignment w:val="baseline"/>
        <w:rPr>
          <w:rStyle w:val="normaltextrun"/>
          <w:rFonts w:asciiTheme="majorHAnsi" w:hAnsiTheme="majorHAnsi"/>
        </w:rPr>
      </w:pPr>
      <w:r w:rsidRPr="005C138B">
        <w:rPr>
          <w:rFonts w:asciiTheme="majorHAnsi" w:hAnsiTheme="majorHAnsi"/>
          <w:color w:val="000000"/>
          <w:sz w:val="20"/>
        </w:rPr>
        <w:t xml:space="preserve">2.     </w:t>
      </w:r>
      <w:r w:rsidR="009F4EC7" w:rsidRPr="005C138B">
        <w:rPr>
          <w:rStyle w:val="normaltextrun"/>
          <w:rFonts w:asciiTheme="majorHAnsi" w:hAnsiTheme="majorHAnsi"/>
          <w:color w:val="000000"/>
          <w:sz w:val="20"/>
        </w:rPr>
        <w:t xml:space="preserve">En virtud de las consideraciones y conclusiones expuestas en este informe, </w:t>
      </w:r>
      <w:r w:rsidR="009F4EC7" w:rsidRPr="005C138B">
        <w:rPr>
          <w:rStyle w:val="eop"/>
          <w:rFonts w:asciiTheme="majorHAnsi" w:hAnsiTheme="majorHAnsi"/>
          <w:color w:val="000000"/>
          <w:sz w:val="20"/>
        </w:rPr>
        <w:t> </w:t>
      </w:r>
    </w:p>
    <w:p w14:paraId="3505C32F" w14:textId="77777777" w:rsidR="003430AA" w:rsidRPr="005C138B" w:rsidRDefault="003430AA" w:rsidP="000F351F">
      <w:pPr>
        <w:pStyle w:val="paragraph"/>
        <w:spacing w:before="0" w:beforeAutospacing="0" w:after="0" w:afterAutospacing="0"/>
        <w:ind w:firstLine="1440"/>
        <w:jc w:val="center"/>
        <w:textAlignment w:val="baseline"/>
        <w:rPr>
          <w:rStyle w:val="normaltextrun"/>
          <w:rFonts w:asciiTheme="majorHAnsi" w:hAnsiTheme="majorHAnsi"/>
          <w:b/>
          <w:sz w:val="20"/>
        </w:rPr>
      </w:pPr>
    </w:p>
    <w:p w14:paraId="1FDA8E5F" w14:textId="3EE3677C" w:rsidR="00F8439B" w:rsidRPr="005C138B" w:rsidRDefault="009F4EC7" w:rsidP="00895CCA">
      <w:pPr>
        <w:pStyle w:val="paragraph"/>
        <w:spacing w:before="0" w:beforeAutospacing="0" w:after="0" w:afterAutospacing="0"/>
        <w:jc w:val="center"/>
        <w:textAlignment w:val="baseline"/>
        <w:rPr>
          <w:rStyle w:val="eop"/>
          <w:rFonts w:asciiTheme="majorHAnsi" w:hAnsiTheme="majorHAnsi"/>
          <w:sz w:val="20"/>
        </w:rPr>
      </w:pPr>
      <w:r w:rsidRPr="005C138B">
        <w:rPr>
          <w:rStyle w:val="normaltextrun"/>
          <w:rFonts w:asciiTheme="majorHAnsi" w:hAnsiTheme="majorHAnsi"/>
          <w:b/>
          <w:sz w:val="20"/>
        </w:rPr>
        <w:t>LA COMISIÓN INTERAMERICANA DE DERECHOS HUMANOS</w:t>
      </w:r>
    </w:p>
    <w:p w14:paraId="3D50190B" w14:textId="77777777" w:rsidR="00F8439B" w:rsidRPr="005C138B" w:rsidRDefault="00F8439B" w:rsidP="000F351F">
      <w:pPr>
        <w:pStyle w:val="paragraph"/>
        <w:spacing w:before="0" w:beforeAutospacing="0" w:after="0" w:afterAutospacing="0"/>
        <w:jc w:val="both"/>
        <w:textAlignment w:val="baseline"/>
        <w:rPr>
          <w:rStyle w:val="eop"/>
          <w:rFonts w:asciiTheme="majorHAnsi" w:hAnsiTheme="majorHAnsi"/>
          <w:sz w:val="20"/>
        </w:rPr>
      </w:pPr>
    </w:p>
    <w:p w14:paraId="259128A3" w14:textId="584DD779" w:rsidR="009F4EC7" w:rsidRPr="005C138B" w:rsidRDefault="009F4EC7" w:rsidP="000F351F">
      <w:pPr>
        <w:pStyle w:val="paragraph"/>
        <w:spacing w:before="0" w:beforeAutospacing="0" w:after="0" w:afterAutospacing="0"/>
        <w:jc w:val="both"/>
        <w:textAlignment w:val="baseline"/>
        <w:rPr>
          <w:rStyle w:val="eop"/>
          <w:rFonts w:asciiTheme="majorHAnsi" w:hAnsiTheme="majorHAnsi"/>
          <w:sz w:val="20"/>
        </w:rPr>
      </w:pPr>
      <w:r w:rsidRPr="005C138B">
        <w:rPr>
          <w:rStyle w:val="normaltextrun"/>
          <w:rFonts w:asciiTheme="majorHAnsi" w:hAnsiTheme="majorHAnsi"/>
          <w:b/>
          <w:sz w:val="20"/>
        </w:rPr>
        <w:t>DECIDE:</w:t>
      </w:r>
      <w:r w:rsidRPr="005C138B">
        <w:rPr>
          <w:rStyle w:val="eop"/>
          <w:rFonts w:asciiTheme="majorHAnsi" w:hAnsiTheme="majorHAnsi"/>
          <w:sz w:val="20"/>
        </w:rPr>
        <w:t> </w:t>
      </w:r>
    </w:p>
    <w:p w14:paraId="17293D40" w14:textId="77777777" w:rsidR="001512E3" w:rsidRPr="005C138B" w:rsidRDefault="001512E3" w:rsidP="000F351F">
      <w:pPr>
        <w:pStyle w:val="paragraph"/>
        <w:spacing w:before="0" w:beforeAutospacing="0" w:after="0" w:afterAutospacing="0"/>
        <w:ind w:firstLine="1440"/>
        <w:jc w:val="both"/>
        <w:textAlignment w:val="baseline"/>
        <w:rPr>
          <w:rFonts w:asciiTheme="majorHAnsi" w:hAnsiTheme="majorHAnsi"/>
          <w:sz w:val="20"/>
        </w:rPr>
      </w:pPr>
    </w:p>
    <w:p w14:paraId="3EDC3BF1" w14:textId="77777777" w:rsidR="00C91ABA" w:rsidRPr="005C138B" w:rsidRDefault="009F4EC7" w:rsidP="00C91ABA">
      <w:pPr>
        <w:pStyle w:val="paragraph"/>
        <w:numPr>
          <w:ilvl w:val="0"/>
          <w:numId w:val="56"/>
        </w:numPr>
        <w:spacing w:before="0" w:beforeAutospacing="0" w:after="0" w:afterAutospacing="0"/>
        <w:ind w:left="0" w:firstLine="720"/>
        <w:jc w:val="both"/>
        <w:textAlignment w:val="baseline"/>
        <w:rPr>
          <w:rStyle w:val="normaltextrun"/>
          <w:rFonts w:asciiTheme="majorHAnsi" w:hAnsiTheme="majorHAnsi"/>
          <w:sz w:val="20"/>
        </w:rPr>
      </w:pPr>
      <w:r w:rsidRPr="005C138B">
        <w:rPr>
          <w:rStyle w:val="normaltextrun"/>
          <w:rFonts w:asciiTheme="majorHAnsi" w:hAnsiTheme="majorHAnsi"/>
          <w:sz w:val="20"/>
        </w:rPr>
        <w:t xml:space="preserve">Aprobar los términos del acuerdo suscrito por las partes el </w:t>
      </w:r>
      <w:r w:rsidR="00DF6904" w:rsidRPr="005C138B">
        <w:rPr>
          <w:rStyle w:val="normaltextrun"/>
          <w:rFonts w:asciiTheme="majorHAnsi" w:hAnsiTheme="majorHAnsi"/>
          <w:sz w:val="20"/>
        </w:rPr>
        <w:t>22 de julio de 2022</w:t>
      </w:r>
      <w:r w:rsidR="00D3347F" w:rsidRPr="005C138B">
        <w:rPr>
          <w:rStyle w:val="normaltextrun"/>
          <w:rFonts w:asciiTheme="majorHAnsi" w:hAnsiTheme="majorHAnsi"/>
          <w:sz w:val="20"/>
        </w:rPr>
        <w:t xml:space="preserve">. </w:t>
      </w:r>
    </w:p>
    <w:p w14:paraId="38A41504" w14:textId="77777777" w:rsidR="00C91ABA" w:rsidRPr="005C138B" w:rsidRDefault="00C91ABA" w:rsidP="00C91ABA">
      <w:pPr>
        <w:pStyle w:val="paragraph"/>
        <w:spacing w:before="0" w:beforeAutospacing="0" w:after="0" w:afterAutospacing="0"/>
        <w:ind w:left="720"/>
        <w:jc w:val="both"/>
        <w:textAlignment w:val="baseline"/>
        <w:rPr>
          <w:rStyle w:val="normaltextrun"/>
          <w:rFonts w:asciiTheme="majorHAnsi" w:hAnsiTheme="majorHAnsi"/>
          <w:sz w:val="20"/>
        </w:rPr>
      </w:pPr>
    </w:p>
    <w:p w14:paraId="4DC3CFFC" w14:textId="1E435B4A" w:rsidR="00D3347F" w:rsidRPr="005C138B" w:rsidRDefault="00D3347F" w:rsidP="00C91ABA">
      <w:pPr>
        <w:pStyle w:val="paragraph"/>
        <w:numPr>
          <w:ilvl w:val="0"/>
          <w:numId w:val="56"/>
        </w:numPr>
        <w:spacing w:before="0" w:beforeAutospacing="0" w:after="0" w:afterAutospacing="0"/>
        <w:ind w:left="0" w:firstLine="720"/>
        <w:jc w:val="both"/>
        <w:textAlignment w:val="baseline"/>
        <w:rPr>
          <w:rFonts w:asciiTheme="majorHAnsi" w:hAnsiTheme="majorHAnsi"/>
          <w:sz w:val="20"/>
        </w:rPr>
      </w:pPr>
      <w:r w:rsidRPr="005C138B">
        <w:rPr>
          <w:rFonts w:asciiTheme="majorHAnsi" w:eastAsia="MS Mincho" w:hAnsiTheme="majorHAnsi"/>
          <w:sz w:val="20"/>
          <w:szCs w:val="20"/>
        </w:rPr>
        <w:t xml:space="preserve">Declarar que el Otrosí digo del ASA de fecha </w:t>
      </w:r>
      <w:r w:rsidR="00C91ABA" w:rsidRPr="005C138B">
        <w:rPr>
          <w:rFonts w:asciiTheme="majorHAnsi" w:eastAsia="MS Mincho" w:hAnsiTheme="majorHAnsi"/>
          <w:sz w:val="20"/>
          <w:szCs w:val="20"/>
        </w:rPr>
        <w:t>11 de enero de 2023</w:t>
      </w:r>
      <w:r w:rsidRPr="005C138B">
        <w:rPr>
          <w:rFonts w:asciiTheme="majorHAnsi" w:eastAsia="MS Mincho" w:hAnsiTheme="majorHAnsi"/>
          <w:sz w:val="20"/>
          <w:szCs w:val="20"/>
        </w:rPr>
        <w:t xml:space="preserve">, hace parte integral del acuerdo de solución amistosa. </w:t>
      </w:r>
    </w:p>
    <w:p w14:paraId="0A1D6BB3" w14:textId="77777777" w:rsidR="00C42ACB" w:rsidRPr="005C138B" w:rsidRDefault="00C42ACB" w:rsidP="00C91ABA">
      <w:pPr>
        <w:pStyle w:val="paragraph"/>
        <w:spacing w:before="0" w:beforeAutospacing="0" w:after="0" w:afterAutospacing="0"/>
        <w:jc w:val="both"/>
        <w:textAlignment w:val="baseline"/>
        <w:rPr>
          <w:rStyle w:val="eop"/>
          <w:rFonts w:asciiTheme="majorHAnsi" w:hAnsiTheme="majorHAnsi"/>
          <w:sz w:val="20"/>
        </w:rPr>
      </w:pPr>
    </w:p>
    <w:p w14:paraId="0DD54F43" w14:textId="294C82DF" w:rsidR="00C42ACB" w:rsidRPr="005C138B" w:rsidRDefault="00C42ACB" w:rsidP="000F351F">
      <w:pPr>
        <w:pStyle w:val="paragraph"/>
        <w:numPr>
          <w:ilvl w:val="0"/>
          <w:numId w:val="56"/>
        </w:numPr>
        <w:spacing w:before="0" w:beforeAutospacing="0" w:after="0" w:afterAutospacing="0"/>
        <w:ind w:left="0" w:firstLine="720"/>
        <w:jc w:val="both"/>
        <w:textAlignment w:val="baseline"/>
        <w:rPr>
          <w:rFonts w:asciiTheme="majorHAnsi" w:hAnsiTheme="majorHAnsi"/>
          <w:sz w:val="20"/>
        </w:rPr>
      </w:pPr>
      <w:r w:rsidRPr="005C138B">
        <w:rPr>
          <w:rFonts w:asciiTheme="majorHAnsi" w:hAnsiTheme="majorHAnsi"/>
          <w:color w:val="000000" w:themeColor="text1"/>
          <w:sz w:val="20"/>
          <w:szCs w:val="20"/>
          <w:lang w:val="es-CO"/>
        </w:rPr>
        <w:t xml:space="preserve">Declarar el cumplimiento total del literal </w:t>
      </w:r>
      <w:r w:rsidRPr="005C138B">
        <w:rPr>
          <w:rFonts w:asciiTheme="majorHAnsi" w:hAnsiTheme="majorHAnsi"/>
          <w:i/>
          <w:iCs/>
          <w:color w:val="000000" w:themeColor="text1"/>
          <w:sz w:val="20"/>
          <w:szCs w:val="20"/>
          <w:lang w:val="es-CO"/>
        </w:rPr>
        <w:t>(i) acto de reconocimiento de responsabilidad</w:t>
      </w:r>
      <w:r w:rsidRPr="005C138B">
        <w:rPr>
          <w:rFonts w:asciiTheme="majorHAnsi" w:hAnsiTheme="majorHAnsi"/>
          <w:color w:val="000000" w:themeColor="text1"/>
          <w:sz w:val="20"/>
          <w:szCs w:val="20"/>
          <w:lang w:val="es-CO"/>
        </w:rPr>
        <w:t xml:space="preserve"> de</w:t>
      </w:r>
    </w:p>
    <w:p w14:paraId="0A33F22D" w14:textId="4B4E717E" w:rsidR="00C42ACB" w:rsidRPr="005C138B" w:rsidRDefault="00C42ACB" w:rsidP="000F351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bdr w:val="none" w:sz="0" w:space="0" w:color="auto"/>
          <w:lang w:val="es-CO"/>
        </w:rPr>
      </w:pPr>
      <w:r w:rsidRPr="005C138B">
        <w:rPr>
          <w:rFonts w:asciiTheme="majorHAnsi" w:hAnsiTheme="majorHAnsi"/>
          <w:color w:val="000000" w:themeColor="text1"/>
          <w:sz w:val="20"/>
          <w:szCs w:val="20"/>
          <w:bdr w:val="none" w:sz="0" w:space="0" w:color="auto"/>
          <w:lang w:val="es-CO"/>
        </w:rPr>
        <w:t>la cláusula quinta del acuerdo de solución amistosa, según el análisis contenido en este informe.</w:t>
      </w:r>
    </w:p>
    <w:p w14:paraId="2D4AFC32" w14:textId="77777777" w:rsidR="00C42ACB" w:rsidRPr="005C138B" w:rsidRDefault="00C42ACB" w:rsidP="000F351F">
      <w:pPr>
        <w:pStyle w:val="ListParagraph"/>
        <w:rPr>
          <w:rFonts w:asciiTheme="majorHAnsi" w:eastAsia="Times New Roman" w:hAnsiTheme="majorHAnsi"/>
          <w:color w:val="000000" w:themeColor="text1"/>
          <w:sz w:val="20"/>
          <w:szCs w:val="20"/>
          <w:bdr w:val="none" w:sz="0" w:space="0" w:color="auto"/>
          <w:lang w:val="es-CO" w:eastAsia="es-MX"/>
        </w:rPr>
      </w:pPr>
    </w:p>
    <w:p w14:paraId="710E21BD" w14:textId="3E72EE26" w:rsidR="00A057DC" w:rsidRPr="005C138B" w:rsidRDefault="009C4F47" w:rsidP="000F351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000000" w:themeColor="text1"/>
          <w:sz w:val="20"/>
          <w:szCs w:val="20"/>
          <w:bdr w:val="none" w:sz="0" w:space="0" w:color="auto"/>
          <w:lang w:val="es-CO"/>
        </w:rPr>
      </w:pPr>
      <w:r w:rsidRPr="005C138B">
        <w:rPr>
          <w:rFonts w:asciiTheme="majorHAnsi" w:eastAsia="Times New Roman" w:hAnsiTheme="majorHAnsi"/>
          <w:color w:val="000000" w:themeColor="text1"/>
          <w:sz w:val="20"/>
          <w:szCs w:val="20"/>
          <w:bdr w:val="none" w:sz="0" w:space="0" w:color="auto"/>
          <w:lang w:val="es-CO" w:eastAsia="es-MX"/>
        </w:rPr>
        <w:t>Declarar pendientes de cumplimiento</w:t>
      </w:r>
      <w:r w:rsidR="008F57BE" w:rsidRPr="005C138B">
        <w:rPr>
          <w:rFonts w:asciiTheme="majorHAnsi" w:eastAsia="Times New Roman" w:hAnsiTheme="majorHAnsi"/>
          <w:color w:val="000000" w:themeColor="text1"/>
          <w:sz w:val="20"/>
          <w:szCs w:val="20"/>
          <w:bdr w:val="none" w:sz="0" w:space="0" w:color="auto"/>
          <w:lang w:val="es-CO" w:eastAsia="es-MX"/>
        </w:rPr>
        <w:t xml:space="preserve"> </w:t>
      </w:r>
      <w:r w:rsidR="008F57BE" w:rsidRPr="005C138B">
        <w:rPr>
          <w:rFonts w:asciiTheme="majorHAnsi" w:hAnsiTheme="majorHAnsi"/>
          <w:color w:val="000000" w:themeColor="text1"/>
          <w:sz w:val="20"/>
          <w:szCs w:val="20"/>
          <w:bdr w:val="none" w:sz="0" w:space="0" w:color="auto"/>
          <w:lang w:val="es-CO"/>
        </w:rPr>
        <w:t xml:space="preserve">el literal </w:t>
      </w:r>
      <w:r w:rsidR="008F57BE" w:rsidRPr="005C138B">
        <w:rPr>
          <w:rFonts w:asciiTheme="majorHAnsi" w:hAnsiTheme="majorHAnsi"/>
          <w:i/>
          <w:iCs/>
          <w:color w:val="000000" w:themeColor="text1"/>
          <w:sz w:val="20"/>
          <w:szCs w:val="20"/>
          <w:bdr w:val="none" w:sz="0" w:space="0" w:color="auto"/>
          <w:lang w:val="es-CO"/>
        </w:rPr>
        <w:t>(ii) publicación del informe artículo 49</w:t>
      </w:r>
      <w:r w:rsidR="008F57BE" w:rsidRPr="005C138B">
        <w:rPr>
          <w:rFonts w:asciiTheme="majorHAnsi" w:hAnsiTheme="majorHAnsi"/>
          <w:color w:val="000000" w:themeColor="text1"/>
          <w:sz w:val="20"/>
          <w:szCs w:val="20"/>
          <w:bdr w:val="none" w:sz="0" w:space="0" w:color="auto"/>
          <w:lang w:val="es-CO"/>
        </w:rPr>
        <w:t xml:space="preserve"> de la cláusula quinta</w:t>
      </w:r>
      <w:r w:rsidR="004E4A98" w:rsidRPr="005C138B">
        <w:rPr>
          <w:rFonts w:asciiTheme="majorHAnsi" w:hAnsiTheme="majorHAnsi"/>
          <w:color w:val="000000" w:themeColor="text1"/>
          <w:sz w:val="20"/>
          <w:szCs w:val="20"/>
          <w:bdr w:val="none" w:sz="0" w:space="0" w:color="auto"/>
          <w:lang w:val="es-CO"/>
        </w:rPr>
        <w:t xml:space="preserve"> (medidas de satisfacción), </w:t>
      </w:r>
      <w:r w:rsidR="00C421F3" w:rsidRPr="005C138B">
        <w:rPr>
          <w:rFonts w:asciiTheme="majorHAnsi" w:eastAsia="Times New Roman" w:hAnsiTheme="majorHAnsi"/>
          <w:color w:val="000000" w:themeColor="text1"/>
          <w:sz w:val="20"/>
          <w:szCs w:val="20"/>
          <w:bdr w:val="none" w:sz="0" w:space="0" w:color="auto"/>
          <w:lang w:val="es-CO" w:eastAsia="es-MX"/>
        </w:rPr>
        <w:t>los</w:t>
      </w:r>
      <w:r w:rsidRPr="005C138B">
        <w:rPr>
          <w:rFonts w:asciiTheme="majorHAnsi" w:eastAsia="Times New Roman" w:hAnsiTheme="majorHAnsi"/>
          <w:color w:val="000000" w:themeColor="text1"/>
          <w:sz w:val="20"/>
          <w:szCs w:val="20"/>
          <w:bdr w:val="none" w:sz="0" w:space="0" w:color="auto"/>
          <w:lang w:val="es-CO" w:eastAsia="es-MX"/>
        </w:rPr>
        <w:t xml:space="preserve"> literal</w:t>
      </w:r>
      <w:r w:rsidR="00C421F3" w:rsidRPr="005C138B">
        <w:rPr>
          <w:rFonts w:asciiTheme="majorHAnsi" w:eastAsia="Times New Roman" w:hAnsiTheme="majorHAnsi"/>
          <w:color w:val="000000" w:themeColor="text1"/>
          <w:sz w:val="20"/>
          <w:szCs w:val="20"/>
          <w:bdr w:val="none" w:sz="0" w:space="0" w:color="auto"/>
          <w:lang w:val="es-CO" w:eastAsia="es-MX"/>
        </w:rPr>
        <w:t>es</w:t>
      </w:r>
      <w:r w:rsidR="008E7289" w:rsidRPr="005C138B">
        <w:rPr>
          <w:rFonts w:asciiTheme="majorHAnsi" w:hAnsiTheme="majorHAnsi"/>
          <w:color w:val="000000" w:themeColor="text1"/>
          <w:sz w:val="20"/>
          <w:szCs w:val="20"/>
          <w:bdr w:val="none" w:sz="0" w:space="0" w:color="auto"/>
          <w:lang w:val="es-CO"/>
        </w:rPr>
        <w:t xml:space="preserve"> </w:t>
      </w:r>
      <w:r w:rsidR="008E7289" w:rsidRPr="005C138B">
        <w:rPr>
          <w:rFonts w:asciiTheme="majorHAnsi" w:hAnsiTheme="majorHAnsi"/>
          <w:i/>
          <w:iCs/>
          <w:color w:val="000000" w:themeColor="text1"/>
          <w:sz w:val="20"/>
          <w:szCs w:val="20"/>
          <w:bdr w:val="none" w:sz="0" w:space="0" w:color="auto"/>
          <w:lang w:val="es-CO"/>
        </w:rPr>
        <w:t>(i) y (ii)</w:t>
      </w:r>
      <w:r w:rsidR="008E7289" w:rsidRPr="005C138B">
        <w:rPr>
          <w:rFonts w:asciiTheme="majorHAnsi" w:hAnsiTheme="majorHAnsi"/>
          <w:color w:val="000000" w:themeColor="text1"/>
          <w:sz w:val="20"/>
          <w:szCs w:val="20"/>
          <w:bdr w:val="none" w:sz="0" w:space="0" w:color="auto"/>
          <w:lang w:val="es-CO"/>
        </w:rPr>
        <w:t xml:space="preserve"> de la cláusula sexta (auxilios económicos educativos), la cláusula séptima (medidas de compensación) y la cláusula novena (medida de salud)</w:t>
      </w:r>
      <w:r w:rsidR="00852B66" w:rsidRPr="005C138B">
        <w:rPr>
          <w:rFonts w:asciiTheme="majorHAnsi" w:hAnsiTheme="majorHAnsi"/>
          <w:color w:val="000000" w:themeColor="text1"/>
          <w:sz w:val="20"/>
          <w:szCs w:val="20"/>
          <w:bdr w:val="none" w:sz="0" w:space="0" w:color="auto"/>
          <w:lang w:val="es-CO"/>
        </w:rPr>
        <w:t xml:space="preserve"> </w:t>
      </w:r>
      <w:r w:rsidR="00F03AD5" w:rsidRPr="005C138B">
        <w:rPr>
          <w:rFonts w:asciiTheme="majorHAnsi" w:hAnsiTheme="majorHAnsi"/>
          <w:color w:val="000000" w:themeColor="text1"/>
          <w:sz w:val="20"/>
          <w:szCs w:val="20"/>
          <w:bdr w:val="none" w:sz="0" w:space="0" w:color="auto"/>
          <w:lang w:val="es-CO"/>
        </w:rPr>
        <w:t>del acuerdo de solución amistosa, según el análisis contenido en este informe.</w:t>
      </w:r>
    </w:p>
    <w:p w14:paraId="6E85182E" w14:textId="77777777" w:rsidR="001512E3" w:rsidRPr="005C138B" w:rsidRDefault="001512E3" w:rsidP="000F351F">
      <w:pPr>
        <w:pStyle w:val="paragraph"/>
        <w:spacing w:before="0" w:beforeAutospacing="0" w:after="0" w:afterAutospacing="0"/>
        <w:jc w:val="both"/>
        <w:textAlignment w:val="baseline"/>
        <w:rPr>
          <w:rStyle w:val="eop"/>
          <w:rFonts w:asciiTheme="majorHAnsi" w:hAnsiTheme="majorHAnsi"/>
          <w:color w:val="000000"/>
          <w:sz w:val="20"/>
          <w:u w:color="000000"/>
          <w:bdr w:val="nil"/>
        </w:rPr>
      </w:pPr>
    </w:p>
    <w:p w14:paraId="0177AB49" w14:textId="1AE66643" w:rsidR="001512E3" w:rsidRPr="005C138B" w:rsidRDefault="009F4EC7" w:rsidP="000F351F">
      <w:pPr>
        <w:pStyle w:val="paragraph"/>
        <w:numPr>
          <w:ilvl w:val="0"/>
          <w:numId w:val="56"/>
        </w:numPr>
        <w:spacing w:before="0" w:beforeAutospacing="0" w:after="0" w:afterAutospacing="0"/>
        <w:ind w:left="0" w:firstLine="720"/>
        <w:jc w:val="both"/>
        <w:textAlignment w:val="baseline"/>
        <w:rPr>
          <w:rFonts w:asciiTheme="majorHAnsi" w:hAnsiTheme="majorHAnsi"/>
          <w:sz w:val="20"/>
        </w:rPr>
      </w:pPr>
      <w:r w:rsidRPr="005C138B">
        <w:rPr>
          <w:rStyle w:val="eop"/>
          <w:rFonts w:asciiTheme="majorHAnsi" w:hAnsiTheme="majorHAnsi"/>
          <w:sz w:val="20"/>
        </w:rPr>
        <w:t xml:space="preserve">Continuar con la supervisión de los compromisos asumidos en </w:t>
      </w:r>
      <w:r w:rsidR="00153B77" w:rsidRPr="005C138B">
        <w:rPr>
          <w:rFonts w:asciiTheme="majorHAnsi" w:hAnsiTheme="majorHAnsi"/>
          <w:color w:val="000000" w:themeColor="text1"/>
          <w:sz w:val="20"/>
          <w:szCs w:val="20"/>
          <w:lang w:val="es-CO"/>
        </w:rPr>
        <w:t>los literales</w:t>
      </w:r>
      <w:r w:rsidR="004E4A98" w:rsidRPr="005C138B">
        <w:rPr>
          <w:rFonts w:asciiTheme="majorHAnsi" w:hAnsiTheme="majorHAnsi"/>
          <w:sz w:val="20"/>
          <w:lang w:val="es-CO"/>
        </w:rPr>
        <w:t xml:space="preserve"> </w:t>
      </w:r>
      <w:r w:rsidR="004E4A98" w:rsidRPr="005C138B">
        <w:rPr>
          <w:rFonts w:asciiTheme="majorHAnsi" w:hAnsiTheme="majorHAnsi"/>
          <w:i/>
          <w:iCs/>
          <w:sz w:val="20"/>
        </w:rPr>
        <w:t>(ii) publicación del informe artículo 49</w:t>
      </w:r>
      <w:r w:rsidR="004E4A98" w:rsidRPr="005C138B">
        <w:rPr>
          <w:rFonts w:asciiTheme="majorHAnsi" w:hAnsiTheme="majorHAnsi"/>
          <w:sz w:val="20"/>
        </w:rPr>
        <w:t xml:space="preserve"> de la cláusula quinta (medidas de satisfacción), los literales </w:t>
      </w:r>
      <w:r w:rsidR="004E4A98" w:rsidRPr="005C138B">
        <w:rPr>
          <w:rFonts w:asciiTheme="majorHAnsi" w:hAnsiTheme="majorHAnsi"/>
          <w:i/>
          <w:iCs/>
          <w:sz w:val="20"/>
        </w:rPr>
        <w:t>(i) y (ii)</w:t>
      </w:r>
      <w:r w:rsidR="004E4A98" w:rsidRPr="005C138B">
        <w:rPr>
          <w:rFonts w:asciiTheme="majorHAnsi" w:hAnsiTheme="majorHAnsi"/>
          <w:sz w:val="20"/>
        </w:rPr>
        <w:t xml:space="preserve"> de la cláusula sexta (auxilios económicos educativos), la cláusula séptima (medidas de compensación) y la cláusula novena (medida de salud)</w:t>
      </w:r>
      <w:r w:rsidR="00AE7AAC" w:rsidRPr="005C138B">
        <w:rPr>
          <w:rFonts w:asciiTheme="majorHAnsi" w:hAnsiTheme="majorHAnsi"/>
          <w:i/>
          <w:iCs/>
          <w:color w:val="000000" w:themeColor="text1"/>
          <w:sz w:val="20"/>
          <w:szCs w:val="20"/>
          <w:lang w:val="es-CO"/>
        </w:rPr>
        <w:t>,</w:t>
      </w:r>
      <w:r w:rsidR="006A5E16" w:rsidRPr="005C138B">
        <w:rPr>
          <w:rStyle w:val="normaltextrun"/>
          <w:rFonts w:asciiTheme="majorHAnsi" w:hAnsiTheme="majorHAnsi"/>
          <w:color w:val="000000"/>
          <w:sz w:val="20"/>
          <w:u w:color="000000"/>
          <w:bdr w:val="nil"/>
          <w:lang w:val="es-CO"/>
        </w:rPr>
        <w:t xml:space="preserve"> </w:t>
      </w:r>
      <w:r w:rsidRPr="005C138B">
        <w:rPr>
          <w:rStyle w:val="normaltextrun"/>
          <w:rFonts w:asciiTheme="majorHAnsi" w:hAnsiTheme="majorHAnsi"/>
          <w:sz w:val="20"/>
        </w:rPr>
        <w:t xml:space="preserve">según el análisis contenido en este informe. </w:t>
      </w:r>
      <w:r w:rsidRPr="005C138B">
        <w:rPr>
          <w:rFonts w:asciiTheme="majorHAnsi" w:hAnsiTheme="majorHAnsi"/>
          <w:sz w:val="20"/>
        </w:rPr>
        <w:t>Con tal finalidad, recordar a las partes su compromiso de informar periódicamente a la CIDH sobre su cumplimiento.</w:t>
      </w:r>
    </w:p>
    <w:p w14:paraId="66F2BFC6" w14:textId="77777777" w:rsidR="001512E3" w:rsidRPr="005C138B" w:rsidRDefault="001512E3" w:rsidP="000F351F">
      <w:pPr>
        <w:pStyle w:val="ListParagraph"/>
        <w:ind w:left="0" w:firstLine="720"/>
        <w:rPr>
          <w:rStyle w:val="normaltextrun"/>
          <w:rFonts w:asciiTheme="majorHAnsi" w:hAnsiTheme="majorHAnsi"/>
          <w:sz w:val="20"/>
          <w:lang w:val="es-ES"/>
        </w:rPr>
      </w:pPr>
    </w:p>
    <w:p w14:paraId="4F3E08F3" w14:textId="286F219F" w:rsidR="00722C9F" w:rsidRPr="00895CCA" w:rsidRDefault="009F4EC7" w:rsidP="000F351F">
      <w:pPr>
        <w:pStyle w:val="paragraph"/>
        <w:numPr>
          <w:ilvl w:val="0"/>
          <w:numId w:val="56"/>
        </w:numPr>
        <w:spacing w:before="0" w:beforeAutospacing="0" w:after="0" w:afterAutospacing="0"/>
        <w:ind w:left="0" w:firstLine="720"/>
        <w:jc w:val="both"/>
        <w:textAlignment w:val="baseline"/>
        <w:rPr>
          <w:rStyle w:val="eop"/>
          <w:rFonts w:asciiTheme="majorHAnsi" w:hAnsiTheme="majorHAnsi"/>
          <w:color w:val="000000"/>
          <w:sz w:val="20"/>
        </w:rPr>
      </w:pPr>
      <w:r w:rsidRPr="005C138B">
        <w:rPr>
          <w:rStyle w:val="normaltextrun"/>
          <w:rFonts w:asciiTheme="majorHAnsi" w:hAnsiTheme="majorHAnsi"/>
          <w:sz w:val="20"/>
        </w:rPr>
        <w:t>Hacer público el presente informe e incluirlo en su Informe Anual a la Asamblea General de la OEA.</w:t>
      </w:r>
      <w:r w:rsidRPr="005C138B">
        <w:rPr>
          <w:rStyle w:val="eop"/>
          <w:rFonts w:asciiTheme="majorHAnsi" w:hAnsiTheme="majorHAnsi"/>
          <w:sz w:val="20"/>
        </w:rPr>
        <w:t> </w:t>
      </w:r>
    </w:p>
    <w:p w14:paraId="7AF3837E" w14:textId="77777777" w:rsidR="00895CCA" w:rsidRPr="000330AF" w:rsidRDefault="00895CCA" w:rsidP="00895CCA">
      <w:pPr>
        <w:pStyle w:val="ListParagraph"/>
        <w:rPr>
          <w:rFonts w:asciiTheme="majorHAnsi" w:hAnsiTheme="majorHAnsi"/>
          <w:sz w:val="20"/>
          <w:lang w:val="es-419"/>
        </w:rPr>
      </w:pPr>
    </w:p>
    <w:p w14:paraId="51B0A900" w14:textId="5DDB60AB" w:rsidR="008C45F1" w:rsidRPr="00B253CC" w:rsidRDefault="008C45F1" w:rsidP="008C45F1">
      <w:pPr>
        <w:pStyle w:val="paragraph"/>
        <w:spacing w:before="0" w:beforeAutospacing="0" w:after="0" w:afterAutospacing="0"/>
        <w:ind w:firstLine="720"/>
        <w:jc w:val="both"/>
        <w:textAlignment w:val="baseline"/>
        <w:rPr>
          <w:rFonts w:ascii="Segoe UI" w:hAnsi="Segoe UI" w:cs="Segoe UI"/>
          <w:sz w:val="18"/>
          <w:szCs w:val="18"/>
        </w:rPr>
      </w:pPr>
      <w:r w:rsidRPr="00B253CC">
        <w:rPr>
          <w:rStyle w:val="normaltextrun"/>
          <w:rFonts w:ascii="Cambria" w:hAnsi="Cambria" w:cs="Segoe UI"/>
          <w:sz w:val="20"/>
          <w:szCs w:val="20"/>
          <w:lang w:val="es-CL"/>
        </w:rPr>
        <w:t>Aprobado por la Comisión Interamericana de Derechos Humanos a los 2</w:t>
      </w:r>
      <w:r>
        <w:rPr>
          <w:rStyle w:val="normaltextrun"/>
          <w:rFonts w:ascii="Cambria" w:hAnsi="Cambria" w:cs="Segoe UI"/>
          <w:sz w:val="20"/>
          <w:szCs w:val="20"/>
          <w:lang w:val="es-CL"/>
        </w:rPr>
        <w:t>2</w:t>
      </w:r>
      <w:r w:rsidRPr="00B253CC">
        <w:rPr>
          <w:rStyle w:val="normaltextrun"/>
          <w:rFonts w:ascii="Cambria" w:hAnsi="Cambria" w:cs="Segoe UI"/>
          <w:sz w:val="20"/>
          <w:szCs w:val="20"/>
          <w:lang w:val="es-CL"/>
        </w:rPr>
        <w:t xml:space="preserve"> días del mes de octubre de 2023.  (Firmado): Margarette May Macaulay, </w:t>
      </w:r>
      <w:proofErr w:type="gramStart"/>
      <w:r w:rsidRPr="00B253CC">
        <w:rPr>
          <w:rStyle w:val="normaltextrun"/>
          <w:rFonts w:ascii="Cambria" w:hAnsi="Cambria" w:cs="Segoe UI"/>
          <w:sz w:val="20"/>
          <w:szCs w:val="20"/>
          <w:lang w:val="es-CL"/>
        </w:rPr>
        <w:t>Presidenta</w:t>
      </w:r>
      <w:proofErr w:type="gramEnd"/>
      <w:r w:rsidRPr="00B253CC">
        <w:rPr>
          <w:rStyle w:val="normaltextrun"/>
          <w:rFonts w:ascii="Cambria" w:hAnsi="Cambria" w:cs="Segoe UI"/>
          <w:sz w:val="20"/>
          <w:szCs w:val="20"/>
          <w:lang w:val="es-CL"/>
        </w:rPr>
        <w:t xml:space="preserve">; Esmeralda Arosemena de Troitiño, Primera Vicepresidenta; Roberta Clarke, Segunda Vicepresidenta; Julissa Mantilla Falcón, Stuardo Ralón Orellana y José Luis Caballero Ochoa, </w:t>
      </w:r>
      <w:r w:rsidR="00A00E02">
        <w:rPr>
          <w:rStyle w:val="normaltextrun"/>
          <w:rFonts w:ascii="Cambria" w:hAnsi="Cambria" w:cs="Segoe UI"/>
          <w:sz w:val="20"/>
          <w:szCs w:val="20"/>
          <w:lang w:val="es-CL"/>
        </w:rPr>
        <w:t>m</w:t>
      </w:r>
      <w:r w:rsidRPr="00B253CC">
        <w:rPr>
          <w:rStyle w:val="normaltextrun"/>
          <w:rFonts w:ascii="Cambria" w:hAnsi="Cambria" w:cs="Segoe UI"/>
          <w:sz w:val="20"/>
          <w:szCs w:val="20"/>
          <w:lang w:val="es-CL"/>
        </w:rPr>
        <w:t xml:space="preserve">iembros de la Comisión. </w:t>
      </w:r>
      <w:r w:rsidRPr="00B253CC">
        <w:rPr>
          <w:rStyle w:val="eop"/>
          <w:rFonts w:ascii="Cambria" w:hAnsi="Cambria" w:cs="Segoe UI"/>
          <w:sz w:val="20"/>
          <w:szCs w:val="20"/>
        </w:rPr>
        <w:t> </w:t>
      </w:r>
    </w:p>
    <w:sectPr w:rsidR="008C45F1" w:rsidRPr="00B253CC" w:rsidSect="00071E0C">
      <w:headerReference w:type="even" r:id="rId10"/>
      <w:headerReference w:type="default" r:id="rId11"/>
      <w:footerReference w:type="default" r:id="rId12"/>
      <w:footerReference w:type="first" r:id="rId13"/>
      <w:type w:val="oddPage"/>
      <w:pgSz w:w="12240" w:h="15840"/>
      <w:pgMar w:top="1417" w:right="1440" w:bottom="141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EA3EF" w14:textId="77777777" w:rsidR="004713D0" w:rsidRDefault="004713D0">
      <w:r>
        <w:separator/>
      </w:r>
    </w:p>
  </w:endnote>
  <w:endnote w:type="continuationSeparator" w:id="0">
    <w:p w14:paraId="4220F3BD" w14:textId="77777777" w:rsidR="004713D0" w:rsidRDefault="004713D0">
      <w:r>
        <w:continuationSeparator/>
      </w:r>
    </w:p>
  </w:endnote>
  <w:endnote w:type="continuationNotice" w:id="1">
    <w:p w14:paraId="20BD945E" w14:textId="77777777" w:rsidR="004713D0" w:rsidRDefault="00471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1817264E"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E7EB5">
          <w:rPr>
            <w:noProof/>
            <w:sz w:val="16"/>
            <w:szCs w:val="22"/>
          </w:rPr>
          <w:t>3</w:t>
        </w:r>
        <w:r w:rsidRPr="00934A2C">
          <w:rPr>
            <w:noProof/>
            <w:sz w:val="16"/>
            <w:szCs w:val="22"/>
          </w:rPr>
          <w:fldChar w:fldCharType="end"/>
        </w:r>
      </w:p>
    </w:sdtContent>
  </w:sdt>
  <w:p w14:paraId="4B2533C2"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FA58" w14:textId="77777777" w:rsidR="0070697F" w:rsidRPr="00934A2C" w:rsidRDefault="0070697F">
    <w:pPr>
      <w:pStyle w:val="Footer"/>
      <w:jc w:val="center"/>
      <w:rPr>
        <w:sz w:val="16"/>
        <w:szCs w:val="22"/>
      </w:rPr>
    </w:pPr>
  </w:p>
  <w:p w14:paraId="0101DA0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0F9B" w14:textId="77777777" w:rsidR="004713D0" w:rsidRPr="000F35ED" w:rsidRDefault="004713D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49A0082" w14:textId="77777777" w:rsidR="004713D0" w:rsidRPr="000F35ED" w:rsidRDefault="004713D0" w:rsidP="000F35ED">
      <w:pPr>
        <w:rPr>
          <w:rFonts w:asciiTheme="majorHAnsi" w:hAnsiTheme="majorHAnsi"/>
          <w:sz w:val="16"/>
          <w:szCs w:val="16"/>
        </w:rPr>
      </w:pPr>
      <w:r w:rsidRPr="000F35ED">
        <w:rPr>
          <w:rFonts w:asciiTheme="majorHAnsi" w:hAnsiTheme="majorHAnsi"/>
          <w:sz w:val="16"/>
          <w:szCs w:val="16"/>
        </w:rPr>
        <w:separator/>
      </w:r>
    </w:p>
    <w:p w14:paraId="031263E8" w14:textId="77777777" w:rsidR="004713D0" w:rsidRPr="000F35ED" w:rsidRDefault="004713D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F2BCA93" w14:textId="77777777" w:rsidR="004713D0" w:rsidRPr="000F35ED" w:rsidRDefault="004713D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1C93B82" w14:textId="77777777" w:rsidR="00C47DCB" w:rsidRPr="00ED00FD" w:rsidRDefault="00C47DCB" w:rsidP="00AA5CD6">
      <w:pPr>
        <w:pStyle w:val="FootnoteText"/>
        <w:ind w:firstLine="720"/>
        <w:jc w:val="both"/>
        <w:rPr>
          <w:rFonts w:asciiTheme="majorHAnsi" w:hAnsiTheme="majorHAnsi"/>
          <w:sz w:val="16"/>
          <w:szCs w:val="16"/>
          <w:lang w:val="es-CO"/>
        </w:rPr>
      </w:pPr>
      <w:r w:rsidRPr="00ED00FD">
        <w:rPr>
          <w:rStyle w:val="FootnoteReference"/>
          <w:rFonts w:asciiTheme="majorHAnsi" w:hAnsiTheme="majorHAnsi"/>
          <w:sz w:val="16"/>
          <w:szCs w:val="16"/>
        </w:rPr>
        <w:footnoteRef/>
      </w:r>
      <w:r w:rsidRPr="00ED00FD">
        <w:rPr>
          <w:rFonts w:asciiTheme="majorHAnsi" w:hAnsiTheme="majorHAnsi"/>
          <w:sz w:val="16"/>
          <w:szCs w:val="16"/>
          <w:lang w:val="es-CO"/>
        </w:rPr>
        <w:t xml:space="preserve"> El Comisionado Carlos Bernal Pulido, de nacionalidad colombiana, no participó de la discusión y decisión del presente caso, conforme al artículo 17.2.a) del Reglamento de la CIDH.</w:t>
      </w:r>
    </w:p>
  </w:footnote>
  <w:footnote w:id="3">
    <w:p w14:paraId="093E88A8" w14:textId="688FF650" w:rsidR="00526D3D" w:rsidRPr="00B820AE" w:rsidRDefault="00526D3D" w:rsidP="00E24387">
      <w:pPr>
        <w:pStyle w:val="FootnoteText"/>
        <w:ind w:firstLine="720"/>
        <w:rPr>
          <w:rFonts w:asciiTheme="majorHAnsi" w:hAnsiTheme="majorHAnsi"/>
          <w:sz w:val="16"/>
          <w:szCs w:val="16"/>
          <w:lang w:val="es-US"/>
        </w:rPr>
      </w:pPr>
      <w:r w:rsidRPr="00B820AE">
        <w:rPr>
          <w:rStyle w:val="FootnoteReference"/>
          <w:rFonts w:asciiTheme="majorHAnsi" w:hAnsiTheme="majorHAnsi"/>
          <w:sz w:val="16"/>
          <w:szCs w:val="16"/>
        </w:rPr>
        <w:footnoteRef/>
      </w:r>
      <w:r w:rsidRPr="00B820AE">
        <w:rPr>
          <w:rFonts w:asciiTheme="majorHAnsi" w:hAnsiTheme="majorHAnsi"/>
          <w:sz w:val="16"/>
          <w:szCs w:val="16"/>
          <w:lang w:val="pt-BR"/>
        </w:rPr>
        <w:t xml:space="preserve"> </w:t>
      </w:r>
      <w:r w:rsidR="00E24387" w:rsidRPr="00B820AE">
        <w:rPr>
          <w:rFonts w:asciiTheme="majorHAnsi" w:hAnsiTheme="majorHAnsi"/>
          <w:sz w:val="16"/>
          <w:szCs w:val="16"/>
          <w:lang w:val="pt-BR"/>
        </w:rPr>
        <w:t xml:space="preserve">Corte IDH. Caso Caesar Vs. </w:t>
      </w:r>
      <w:r w:rsidR="00E24387" w:rsidRPr="00B820AE">
        <w:rPr>
          <w:rFonts w:asciiTheme="majorHAnsi" w:hAnsiTheme="majorHAnsi"/>
          <w:sz w:val="16"/>
          <w:szCs w:val="16"/>
          <w:lang w:val="es-US"/>
        </w:rPr>
        <w:t>Trinidad y Tobago, (Fondo, Reparaciones y Costas). Sentencia del 11 de marzo de 2005. Serie C No. 123, párrafo 125.</w:t>
      </w:r>
    </w:p>
  </w:footnote>
  <w:footnote w:id="4">
    <w:p w14:paraId="10AD58D4" w14:textId="1E9AFD18" w:rsidR="00E24387" w:rsidRPr="00654931" w:rsidRDefault="00E24387" w:rsidP="004861CB">
      <w:pPr>
        <w:pStyle w:val="FootnoteText"/>
        <w:ind w:firstLine="720"/>
        <w:rPr>
          <w:rFonts w:asciiTheme="majorHAnsi" w:hAnsiTheme="majorHAnsi"/>
          <w:sz w:val="12"/>
          <w:szCs w:val="12"/>
          <w:lang w:val="es-US"/>
        </w:rPr>
      </w:pPr>
      <w:r w:rsidRPr="00654931">
        <w:rPr>
          <w:rStyle w:val="FootnoteReference"/>
          <w:rFonts w:asciiTheme="majorHAnsi" w:hAnsiTheme="majorHAnsi"/>
          <w:sz w:val="12"/>
          <w:szCs w:val="12"/>
        </w:rPr>
        <w:footnoteRef/>
      </w:r>
      <w:r w:rsidRPr="00654931">
        <w:rPr>
          <w:rFonts w:asciiTheme="majorHAnsi" w:hAnsiTheme="majorHAnsi"/>
          <w:sz w:val="12"/>
          <w:szCs w:val="12"/>
          <w:lang w:val="es-US"/>
        </w:rPr>
        <w:t xml:space="preserve"> </w:t>
      </w:r>
      <w:r w:rsidR="004861CB" w:rsidRPr="00654931">
        <w:rPr>
          <w:rFonts w:asciiTheme="majorHAnsi" w:hAnsiTheme="majorHAnsi"/>
          <w:sz w:val="12"/>
          <w:szCs w:val="12"/>
          <w:lang w:val="es-US"/>
        </w:rPr>
        <w:t>Ministerio de Educación Nacional, radicado No. 2021-EE-372114 del 12 de noviembre de 2021.</w:t>
      </w:r>
    </w:p>
  </w:footnote>
  <w:footnote w:id="5">
    <w:p w14:paraId="38D7947F" w14:textId="7E6E0F9B" w:rsidR="004861CB" w:rsidRPr="00654931" w:rsidRDefault="004861CB" w:rsidP="00444F81">
      <w:pPr>
        <w:pStyle w:val="FootnoteText"/>
        <w:ind w:firstLine="720"/>
        <w:rPr>
          <w:rFonts w:asciiTheme="majorHAnsi" w:hAnsiTheme="majorHAnsi"/>
          <w:sz w:val="16"/>
          <w:szCs w:val="16"/>
          <w:lang w:val="es-US"/>
        </w:rPr>
      </w:pPr>
      <w:r w:rsidRPr="00654931">
        <w:rPr>
          <w:rStyle w:val="FootnoteReference"/>
          <w:rFonts w:asciiTheme="majorHAnsi" w:hAnsiTheme="majorHAnsi"/>
          <w:sz w:val="12"/>
          <w:szCs w:val="12"/>
        </w:rPr>
        <w:footnoteRef/>
      </w:r>
      <w:r w:rsidRPr="00654931">
        <w:rPr>
          <w:rFonts w:asciiTheme="majorHAnsi" w:hAnsiTheme="majorHAnsi"/>
          <w:sz w:val="12"/>
          <w:szCs w:val="12"/>
          <w:lang w:val="es-US"/>
        </w:rPr>
        <w:t xml:space="preserve"> </w:t>
      </w:r>
      <w:r w:rsidR="00444F81" w:rsidRPr="00654931">
        <w:rPr>
          <w:rFonts w:asciiTheme="majorHAnsi" w:hAnsiTheme="majorHAnsi"/>
          <w:sz w:val="12"/>
          <w:szCs w:val="12"/>
          <w:lang w:val="es-US"/>
        </w:rPr>
        <w:t>Ministerio de Educación Nacional, radicado No. 2022-EE-156830 del 13 de julio de 2022.</w:t>
      </w:r>
    </w:p>
  </w:footnote>
  <w:footnote w:id="6">
    <w:p w14:paraId="2FFA5070" w14:textId="30937D16" w:rsidR="004C0E89" w:rsidRPr="00654931" w:rsidRDefault="004C0E89" w:rsidP="00047281">
      <w:pPr>
        <w:pStyle w:val="FootnoteText"/>
        <w:ind w:firstLine="720"/>
        <w:rPr>
          <w:rFonts w:asciiTheme="majorHAnsi" w:hAnsiTheme="majorHAnsi"/>
          <w:sz w:val="16"/>
          <w:szCs w:val="16"/>
          <w:lang w:val="es-US"/>
        </w:rPr>
      </w:pPr>
      <w:r w:rsidRPr="00654931">
        <w:rPr>
          <w:rStyle w:val="FootnoteReference"/>
          <w:rFonts w:asciiTheme="majorHAnsi" w:hAnsiTheme="majorHAnsi"/>
          <w:sz w:val="12"/>
          <w:szCs w:val="12"/>
        </w:rPr>
        <w:footnoteRef/>
      </w:r>
      <w:r w:rsidRPr="00654931">
        <w:rPr>
          <w:rFonts w:asciiTheme="majorHAnsi" w:hAnsiTheme="majorHAnsi"/>
          <w:sz w:val="12"/>
          <w:szCs w:val="12"/>
          <w:lang w:val="es-US"/>
        </w:rPr>
        <w:t xml:space="preserve"> </w:t>
      </w:r>
      <w:r w:rsidR="00047281" w:rsidRPr="00654931">
        <w:rPr>
          <w:rFonts w:asciiTheme="majorHAnsi" w:hAnsiTheme="majorHAnsi"/>
          <w:sz w:val="12"/>
          <w:szCs w:val="12"/>
          <w:lang w:val="es-US"/>
        </w:rPr>
        <w:t>Ministerio de Educación Nacional, Oficio No. 2023-EE-001555 del 4 de enero de 2023.</w:t>
      </w:r>
    </w:p>
  </w:footnote>
  <w:footnote w:id="7">
    <w:p w14:paraId="677859CB" w14:textId="65E95E51" w:rsidR="00C34406" w:rsidRPr="00654931" w:rsidRDefault="00C34406" w:rsidP="00654931">
      <w:pPr>
        <w:pStyle w:val="FootnoteText"/>
        <w:ind w:firstLine="720"/>
        <w:rPr>
          <w:rFonts w:asciiTheme="majorHAnsi" w:hAnsiTheme="majorHAnsi"/>
          <w:sz w:val="16"/>
          <w:szCs w:val="16"/>
          <w:lang w:val="es-US"/>
        </w:rPr>
      </w:pPr>
      <w:r w:rsidRPr="00654931">
        <w:rPr>
          <w:rStyle w:val="FootnoteReference"/>
          <w:rFonts w:asciiTheme="majorHAnsi" w:hAnsiTheme="majorHAnsi"/>
          <w:sz w:val="16"/>
          <w:szCs w:val="16"/>
        </w:rPr>
        <w:footnoteRef/>
      </w:r>
      <w:r w:rsidRPr="00654931">
        <w:rPr>
          <w:rFonts w:asciiTheme="majorHAnsi" w:hAnsiTheme="majorHAnsi"/>
          <w:sz w:val="16"/>
          <w:szCs w:val="16"/>
          <w:lang w:val="es-US"/>
        </w:rPr>
        <w:t xml:space="preserve"> </w:t>
      </w:r>
      <w:r w:rsidR="00654931" w:rsidRPr="00654931">
        <w:rPr>
          <w:rFonts w:asciiTheme="majorHAnsi" w:hAnsiTheme="majorHAnsi"/>
          <w:sz w:val="16"/>
          <w:szCs w:val="16"/>
          <w:lang w:val="es-US"/>
        </w:rPr>
        <w:t>Ministerio de Salud y Protección Social, oficio No. 202316100036481 del 10 de enero de 2023.</w:t>
      </w:r>
    </w:p>
  </w:footnote>
  <w:footnote w:id="8">
    <w:p w14:paraId="2D3DD030" w14:textId="1AAC67E5" w:rsidR="009F4EC7" w:rsidRPr="00654931" w:rsidRDefault="009F4EC7" w:rsidP="00AA5CD6">
      <w:pPr>
        <w:pStyle w:val="FootnoteText"/>
        <w:ind w:firstLine="720"/>
        <w:jc w:val="both"/>
        <w:rPr>
          <w:rFonts w:asciiTheme="majorHAnsi" w:hAnsiTheme="majorHAnsi"/>
          <w:sz w:val="12"/>
          <w:szCs w:val="12"/>
          <w:lang w:val="es-ES"/>
        </w:rPr>
      </w:pPr>
      <w:r w:rsidRPr="00626B3B">
        <w:rPr>
          <w:rStyle w:val="FootnoteReference"/>
          <w:rFonts w:asciiTheme="majorHAnsi" w:hAnsiTheme="majorHAnsi"/>
          <w:sz w:val="16"/>
          <w:szCs w:val="16"/>
        </w:rPr>
        <w:footnoteRef/>
      </w:r>
      <w:r w:rsidRPr="00626B3B">
        <w:rPr>
          <w:rFonts w:asciiTheme="majorHAnsi" w:hAnsiTheme="majorHAnsi"/>
          <w:sz w:val="16"/>
          <w:szCs w:val="16"/>
          <w:lang w:val="es-ES"/>
        </w:rPr>
        <w:t xml:space="preserve"> Convención de Viena sobre el Derecho de los Tratados, U.N. Doc</w:t>
      </w:r>
      <w:r w:rsidR="004C1552" w:rsidRPr="00626B3B">
        <w:rPr>
          <w:rFonts w:asciiTheme="majorHAnsi" w:hAnsiTheme="majorHAnsi"/>
          <w:sz w:val="16"/>
          <w:szCs w:val="16"/>
          <w:lang w:val="es-ES"/>
        </w:rPr>
        <w:t>.</w:t>
      </w:r>
      <w:r w:rsidRPr="00626B3B">
        <w:rPr>
          <w:rFonts w:asciiTheme="majorHAnsi" w:hAnsiTheme="majorHAnsi"/>
          <w:sz w:val="16"/>
          <w:szCs w:val="16"/>
          <w:lang w:val="es-ES"/>
        </w:rPr>
        <w:t xml:space="preserve"> A/CONF.39/27 (1969), Artículo 26</w:t>
      </w:r>
      <w:r w:rsidRPr="00626B3B">
        <w:rPr>
          <w:rFonts w:asciiTheme="majorHAnsi" w:hAnsiTheme="majorHAnsi"/>
          <w:b/>
          <w:bCs/>
          <w:sz w:val="16"/>
          <w:szCs w:val="16"/>
          <w:lang w:val="es-ES"/>
        </w:rPr>
        <w:t>: “Pacta sunt servanda”</w:t>
      </w:r>
      <w:r w:rsidRPr="00626B3B">
        <w:rPr>
          <w:rFonts w:asciiTheme="majorHAnsi" w:hAnsiTheme="majorHAnsi"/>
          <w:sz w:val="16"/>
          <w:szCs w:val="16"/>
          <w:lang w:val="es-ES"/>
        </w:rPr>
        <w:t xml:space="preserve">. </w:t>
      </w:r>
      <w:r w:rsidRPr="00626B3B">
        <w:rPr>
          <w:rFonts w:asciiTheme="majorHAnsi" w:hAnsiTheme="majorHAnsi"/>
          <w:i/>
          <w:iCs/>
          <w:sz w:val="16"/>
          <w:szCs w:val="16"/>
          <w:lang w:val="es-ES"/>
        </w:rPr>
        <w:t>Todo tratado en vigor obliga a las partes y debe ser cumplido por ellas de buena fe.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FD43" w14:textId="4097369C"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sidR="005B05A0">
      <w:rPr>
        <w:rStyle w:val="PageNumber"/>
        <w:rFonts w:eastAsia="Trebuchet MS"/>
      </w:rPr>
      <w:fldChar w:fldCharType="separate"/>
    </w:r>
    <w:r w:rsidR="005B05A0">
      <w:rPr>
        <w:rStyle w:val="PageNumber"/>
        <w:rFonts w:eastAsia="Trebuchet MS"/>
        <w:noProof/>
      </w:rPr>
      <w:t>1</w:t>
    </w:r>
    <w:r>
      <w:rPr>
        <w:rStyle w:val="PageNumber"/>
        <w:rFonts w:eastAsia="Trebuchet MS"/>
      </w:rPr>
      <w:fldChar w:fldCharType="end"/>
    </w:r>
  </w:p>
  <w:p w14:paraId="52FBCEDD"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7A99"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F65C53D" wp14:editId="5E4CA70D">
          <wp:extent cx="1972237" cy="104775"/>
          <wp:effectExtent l="0" t="0" r="9525" b="0"/>
          <wp:docPr id="397884394" name="Picture 397884394"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560051E" w14:textId="77777777" w:rsidR="00040C3A" w:rsidRPr="00EC7D62" w:rsidRDefault="00000000" w:rsidP="00A50FCF">
    <w:pPr>
      <w:pStyle w:val="Header"/>
      <w:tabs>
        <w:tab w:val="clear" w:pos="4320"/>
        <w:tab w:val="clear" w:pos="8640"/>
      </w:tabs>
      <w:jc w:val="center"/>
      <w:rPr>
        <w:sz w:val="22"/>
        <w:szCs w:val="22"/>
      </w:rPr>
    </w:pPr>
    <w:r>
      <w:rPr>
        <w:noProof/>
        <w:sz w:val="22"/>
        <w:szCs w:val="22"/>
        <w:bdr w:val="nil"/>
      </w:rPr>
      <w:pict w14:anchorId="3DB17B29">
        <v:rect id="_x0000_i1033"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3BC0"/>
    <w:multiLevelType w:val="hybridMultilevel"/>
    <w:tmpl w:val="C75CA12E"/>
    <w:lvl w:ilvl="0" w:tplc="FFFFFFFF">
      <w:start w:val="1"/>
      <w:numFmt w:val="upp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D1C1185"/>
    <w:multiLevelType w:val="hybridMultilevel"/>
    <w:tmpl w:val="9956F9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F2C4875"/>
    <w:multiLevelType w:val="hybridMultilevel"/>
    <w:tmpl w:val="1E646A5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0E6111"/>
    <w:multiLevelType w:val="hybridMultilevel"/>
    <w:tmpl w:val="565C6866"/>
    <w:lvl w:ilvl="0" w:tplc="8AB60D2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DB4DF8"/>
    <w:multiLevelType w:val="hybridMultilevel"/>
    <w:tmpl w:val="BA8E7E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DE51279"/>
    <w:multiLevelType w:val="hybridMultilevel"/>
    <w:tmpl w:val="72221216"/>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274E4F"/>
    <w:multiLevelType w:val="hybridMultilevel"/>
    <w:tmpl w:val="D6CA917A"/>
    <w:lvl w:ilvl="0" w:tplc="28743CCE">
      <w:start w:val="2"/>
      <w:numFmt w:val="upp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92E5F8F"/>
    <w:multiLevelType w:val="hybridMultilevel"/>
    <w:tmpl w:val="81E814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59348A3"/>
    <w:multiLevelType w:val="hybridMultilevel"/>
    <w:tmpl w:val="712AED74"/>
    <w:lvl w:ilvl="0" w:tplc="FF88BEA8">
      <w:start w:val="1"/>
      <w:numFmt w:val="upperRoman"/>
      <w:lvlText w:val="%1."/>
      <w:lvlJc w:val="left"/>
      <w:pPr>
        <w:ind w:left="1428" w:hanging="720"/>
      </w:pPr>
      <w:rPr>
        <w:rFonts w:ascii="Cambria" w:hAnsi="Cambria" w:hint="default"/>
        <w:b/>
        <w:color w:val="000000"/>
        <w:sz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518006347">
    <w:abstractNumId w:val="4"/>
  </w:num>
  <w:num w:numId="2" w16cid:durableId="864561222">
    <w:abstractNumId w:val="5"/>
  </w:num>
  <w:num w:numId="3" w16cid:durableId="784421238">
    <w:abstractNumId w:val="57"/>
  </w:num>
  <w:num w:numId="4" w16cid:durableId="834958989">
    <w:abstractNumId w:val="20"/>
  </w:num>
  <w:num w:numId="5" w16cid:durableId="1609463684">
    <w:abstractNumId w:val="49"/>
  </w:num>
  <w:num w:numId="6" w16cid:durableId="1350369381">
    <w:abstractNumId w:val="25"/>
  </w:num>
  <w:num w:numId="7" w16cid:durableId="1527597748">
    <w:abstractNumId w:val="6"/>
  </w:num>
  <w:num w:numId="8" w16cid:durableId="1124228237">
    <w:abstractNumId w:val="16"/>
  </w:num>
  <w:num w:numId="9" w16cid:durableId="1030641433">
    <w:abstractNumId w:val="44"/>
  </w:num>
  <w:num w:numId="10" w16cid:durableId="834954433">
    <w:abstractNumId w:val="1"/>
  </w:num>
  <w:num w:numId="11" w16cid:durableId="1133911298">
    <w:abstractNumId w:val="38"/>
  </w:num>
  <w:num w:numId="12" w16cid:durableId="235360447">
    <w:abstractNumId w:val="39"/>
  </w:num>
  <w:num w:numId="13" w16cid:durableId="170342455">
    <w:abstractNumId w:val="46"/>
  </w:num>
  <w:num w:numId="14" w16cid:durableId="1253513967">
    <w:abstractNumId w:val="2"/>
  </w:num>
  <w:num w:numId="15" w16cid:durableId="25524129">
    <w:abstractNumId w:val="3"/>
  </w:num>
  <w:num w:numId="16" w16cid:durableId="1098939448">
    <w:abstractNumId w:val="7"/>
  </w:num>
  <w:num w:numId="17" w16cid:durableId="146557589">
    <w:abstractNumId w:val="8"/>
  </w:num>
  <w:num w:numId="18" w16cid:durableId="243413736">
    <w:abstractNumId w:val="9"/>
  </w:num>
  <w:num w:numId="19" w16cid:durableId="2006742821">
    <w:abstractNumId w:val="10"/>
  </w:num>
  <w:num w:numId="20" w16cid:durableId="1146825736">
    <w:abstractNumId w:val="11"/>
  </w:num>
  <w:num w:numId="21" w16cid:durableId="1906181168">
    <w:abstractNumId w:val="12"/>
  </w:num>
  <w:num w:numId="22" w16cid:durableId="172843757">
    <w:abstractNumId w:val="13"/>
  </w:num>
  <w:num w:numId="23" w16cid:durableId="577863297">
    <w:abstractNumId w:val="14"/>
  </w:num>
  <w:num w:numId="24" w16cid:durableId="1080367951">
    <w:abstractNumId w:val="15"/>
  </w:num>
  <w:num w:numId="25" w16cid:durableId="1523587563">
    <w:abstractNumId w:val="17"/>
  </w:num>
  <w:num w:numId="26" w16cid:durableId="1885822467">
    <w:abstractNumId w:val="18"/>
  </w:num>
  <w:num w:numId="27" w16cid:durableId="718896324">
    <w:abstractNumId w:val="21"/>
  </w:num>
  <w:num w:numId="28" w16cid:durableId="2105417738">
    <w:abstractNumId w:val="22"/>
  </w:num>
  <w:num w:numId="29" w16cid:durableId="1770664163">
    <w:abstractNumId w:val="23"/>
  </w:num>
  <w:num w:numId="30" w16cid:durableId="979840549">
    <w:abstractNumId w:val="24"/>
  </w:num>
  <w:num w:numId="31" w16cid:durableId="720054773">
    <w:abstractNumId w:val="26"/>
  </w:num>
  <w:num w:numId="32" w16cid:durableId="2077701999">
    <w:abstractNumId w:val="29"/>
  </w:num>
  <w:num w:numId="33" w16cid:durableId="1826048880">
    <w:abstractNumId w:val="31"/>
  </w:num>
  <w:num w:numId="34" w16cid:durableId="1821189473">
    <w:abstractNumId w:val="32"/>
  </w:num>
  <w:num w:numId="35" w16cid:durableId="577400712">
    <w:abstractNumId w:val="33"/>
  </w:num>
  <w:num w:numId="36" w16cid:durableId="2027172116">
    <w:abstractNumId w:val="34"/>
  </w:num>
  <w:num w:numId="37" w16cid:durableId="1423573366">
    <w:abstractNumId w:val="35"/>
  </w:num>
  <w:num w:numId="38" w16cid:durableId="554047011">
    <w:abstractNumId w:val="37"/>
  </w:num>
  <w:num w:numId="39" w16cid:durableId="1256742967">
    <w:abstractNumId w:val="41"/>
  </w:num>
  <w:num w:numId="40" w16cid:durableId="352927665">
    <w:abstractNumId w:val="42"/>
  </w:num>
  <w:num w:numId="41" w16cid:durableId="188492162">
    <w:abstractNumId w:val="48"/>
  </w:num>
  <w:num w:numId="42" w16cid:durableId="40642171">
    <w:abstractNumId w:val="51"/>
  </w:num>
  <w:num w:numId="43" w16cid:durableId="1673411777">
    <w:abstractNumId w:val="52"/>
  </w:num>
  <w:num w:numId="44" w16cid:durableId="2006979073">
    <w:abstractNumId w:val="54"/>
  </w:num>
  <w:num w:numId="45" w16cid:durableId="825706775">
    <w:abstractNumId w:val="56"/>
  </w:num>
  <w:num w:numId="46" w16cid:durableId="1375613879">
    <w:abstractNumId w:val="58"/>
  </w:num>
  <w:num w:numId="47" w16cid:durableId="457914489">
    <w:abstractNumId w:val="59"/>
  </w:num>
  <w:num w:numId="48" w16cid:durableId="1499035104">
    <w:abstractNumId w:val="60"/>
  </w:num>
  <w:num w:numId="49" w16cid:durableId="1113206895">
    <w:abstractNumId w:val="61"/>
  </w:num>
  <w:num w:numId="50" w16cid:durableId="494805905">
    <w:abstractNumId w:val="62"/>
  </w:num>
  <w:num w:numId="51" w16cid:durableId="1180318789">
    <w:abstractNumId w:val="19"/>
  </w:num>
  <w:num w:numId="52" w16cid:durableId="948121389">
    <w:abstractNumId w:val="43"/>
  </w:num>
  <w:num w:numId="53" w16cid:durableId="23948590">
    <w:abstractNumId w:val="53"/>
  </w:num>
  <w:num w:numId="54" w16cid:durableId="186523132">
    <w:abstractNumId w:val="47"/>
  </w:num>
  <w:num w:numId="55" w16cid:durableId="2041003416">
    <w:abstractNumId w:val="55"/>
  </w:num>
  <w:num w:numId="56" w16cid:durableId="729114688">
    <w:abstractNumId w:val="30"/>
  </w:num>
  <w:num w:numId="57" w16cid:durableId="944922792">
    <w:abstractNumId w:val="50"/>
  </w:num>
  <w:num w:numId="58" w16cid:durableId="440495509">
    <w:abstractNumId w:val="40"/>
  </w:num>
  <w:num w:numId="59" w16cid:durableId="2085226133">
    <w:abstractNumId w:val="0"/>
  </w:num>
  <w:num w:numId="60" w16cid:durableId="2050491303">
    <w:abstractNumId w:val="45"/>
  </w:num>
  <w:num w:numId="61" w16cid:durableId="781650865">
    <w:abstractNumId w:val="36"/>
  </w:num>
  <w:num w:numId="62" w16cid:durableId="1127820525">
    <w:abstractNumId w:val="27"/>
  </w:num>
  <w:num w:numId="63" w16cid:durableId="1143230442">
    <w:abstractNumId w:val="2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3884"/>
    <w:rsid w:val="0000417D"/>
    <w:rsid w:val="0000522D"/>
    <w:rsid w:val="00006333"/>
    <w:rsid w:val="00006E1F"/>
    <w:rsid w:val="000070D7"/>
    <w:rsid w:val="000112FC"/>
    <w:rsid w:val="0001278B"/>
    <w:rsid w:val="00013552"/>
    <w:rsid w:val="000141BF"/>
    <w:rsid w:val="0001788C"/>
    <w:rsid w:val="00022317"/>
    <w:rsid w:val="0002467F"/>
    <w:rsid w:val="000247CA"/>
    <w:rsid w:val="00026B9D"/>
    <w:rsid w:val="00026D29"/>
    <w:rsid w:val="00032078"/>
    <w:rsid w:val="000330AF"/>
    <w:rsid w:val="00040C3A"/>
    <w:rsid w:val="00047281"/>
    <w:rsid w:val="00051021"/>
    <w:rsid w:val="00054D05"/>
    <w:rsid w:val="000600D6"/>
    <w:rsid w:val="0006210C"/>
    <w:rsid w:val="00065862"/>
    <w:rsid w:val="00067398"/>
    <w:rsid w:val="0007148A"/>
    <w:rsid w:val="000716C5"/>
    <w:rsid w:val="00071E0C"/>
    <w:rsid w:val="00072AD0"/>
    <w:rsid w:val="00073125"/>
    <w:rsid w:val="00075E23"/>
    <w:rsid w:val="000818AC"/>
    <w:rsid w:val="00092A31"/>
    <w:rsid w:val="0009344A"/>
    <w:rsid w:val="000A17D6"/>
    <w:rsid w:val="000A2C2A"/>
    <w:rsid w:val="000A392E"/>
    <w:rsid w:val="000A444D"/>
    <w:rsid w:val="000A575F"/>
    <w:rsid w:val="000B209B"/>
    <w:rsid w:val="000B4027"/>
    <w:rsid w:val="000C22B8"/>
    <w:rsid w:val="000C435E"/>
    <w:rsid w:val="000D10DB"/>
    <w:rsid w:val="000D6A0B"/>
    <w:rsid w:val="000E20F9"/>
    <w:rsid w:val="000E39A9"/>
    <w:rsid w:val="000E4B74"/>
    <w:rsid w:val="000E5EB5"/>
    <w:rsid w:val="000E6236"/>
    <w:rsid w:val="000E6B2F"/>
    <w:rsid w:val="000F1236"/>
    <w:rsid w:val="000F351F"/>
    <w:rsid w:val="000F35ED"/>
    <w:rsid w:val="000F4903"/>
    <w:rsid w:val="000F4D49"/>
    <w:rsid w:val="00101F8C"/>
    <w:rsid w:val="00105CD6"/>
    <w:rsid w:val="00107131"/>
    <w:rsid w:val="0010736F"/>
    <w:rsid w:val="00111412"/>
    <w:rsid w:val="00113F73"/>
    <w:rsid w:val="00120E8F"/>
    <w:rsid w:val="00121CC2"/>
    <w:rsid w:val="00133482"/>
    <w:rsid w:val="00133EE5"/>
    <w:rsid w:val="00143CB9"/>
    <w:rsid w:val="001440AE"/>
    <w:rsid w:val="00144AC8"/>
    <w:rsid w:val="00145951"/>
    <w:rsid w:val="001512E3"/>
    <w:rsid w:val="00153B77"/>
    <w:rsid w:val="00167A34"/>
    <w:rsid w:val="0017105C"/>
    <w:rsid w:val="001769E3"/>
    <w:rsid w:val="00187D83"/>
    <w:rsid w:val="00191ABF"/>
    <w:rsid w:val="00192B56"/>
    <w:rsid w:val="00195ABB"/>
    <w:rsid w:val="00196A1B"/>
    <w:rsid w:val="001977E4"/>
    <w:rsid w:val="00197895"/>
    <w:rsid w:val="001A6DFD"/>
    <w:rsid w:val="001A7207"/>
    <w:rsid w:val="001A7870"/>
    <w:rsid w:val="001A7FB2"/>
    <w:rsid w:val="001B1032"/>
    <w:rsid w:val="001C1B41"/>
    <w:rsid w:val="001C2D4F"/>
    <w:rsid w:val="001C64A3"/>
    <w:rsid w:val="001D19B8"/>
    <w:rsid w:val="001D65EF"/>
    <w:rsid w:val="001D76BC"/>
    <w:rsid w:val="001F00AE"/>
    <w:rsid w:val="001F4FC2"/>
    <w:rsid w:val="001F747C"/>
    <w:rsid w:val="00210592"/>
    <w:rsid w:val="00211117"/>
    <w:rsid w:val="00221CB7"/>
    <w:rsid w:val="0022411E"/>
    <w:rsid w:val="002250A3"/>
    <w:rsid w:val="00231124"/>
    <w:rsid w:val="00232D8B"/>
    <w:rsid w:val="00233286"/>
    <w:rsid w:val="00235217"/>
    <w:rsid w:val="0024383F"/>
    <w:rsid w:val="0024539F"/>
    <w:rsid w:val="00246D1F"/>
    <w:rsid w:val="0024709E"/>
    <w:rsid w:val="00247403"/>
    <w:rsid w:val="00247542"/>
    <w:rsid w:val="00247B86"/>
    <w:rsid w:val="00250D0B"/>
    <w:rsid w:val="00252C1A"/>
    <w:rsid w:val="0025312F"/>
    <w:rsid w:val="002575A4"/>
    <w:rsid w:val="00260888"/>
    <w:rsid w:val="002656A8"/>
    <w:rsid w:val="00266B61"/>
    <w:rsid w:val="0026712A"/>
    <w:rsid w:val="002704DB"/>
    <w:rsid w:val="00273AB2"/>
    <w:rsid w:val="0028128A"/>
    <w:rsid w:val="00284D54"/>
    <w:rsid w:val="0029436B"/>
    <w:rsid w:val="002A0AAE"/>
    <w:rsid w:val="002A195D"/>
    <w:rsid w:val="002A3F86"/>
    <w:rsid w:val="002A5820"/>
    <w:rsid w:val="002A63AF"/>
    <w:rsid w:val="002B0F7B"/>
    <w:rsid w:val="002B4344"/>
    <w:rsid w:val="002B585A"/>
    <w:rsid w:val="002B7BC7"/>
    <w:rsid w:val="002C76D9"/>
    <w:rsid w:val="002D04F3"/>
    <w:rsid w:val="002D2B26"/>
    <w:rsid w:val="002D3B7E"/>
    <w:rsid w:val="002D7EA2"/>
    <w:rsid w:val="002E187C"/>
    <w:rsid w:val="002E311D"/>
    <w:rsid w:val="002F1B49"/>
    <w:rsid w:val="002F41F5"/>
    <w:rsid w:val="002F7CEF"/>
    <w:rsid w:val="00302531"/>
    <w:rsid w:val="00302733"/>
    <w:rsid w:val="00302B57"/>
    <w:rsid w:val="00306A36"/>
    <w:rsid w:val="00307424"/>
    <w:rsid w:val="00307AA5"/>
    <w:rsid w:val="003128EB"/>
    <w:rsid w:val="00314078"/>
    <w:rsid w:val="00314FBE"/>
    <w:rsid w:val="0031535D"/>
    <w:rsid w:val="00317A66"/>
    <w:rsid w:val="00320CBD"/>
    <w:rsid w:val="003227DA"/>
    <w:rsid w:val="00323BF8"/>
    <w:rsid w:val="0033169F"/>
    <w:rsid w:val="00331C3E"/>
    <w:rsid w:val="003379F7"/>
    <w:rsid w:val="0034091E"/>
    <w:rsid w:val="003410C7"/>
    <w:rsid w:val="003430AA"/>
    <w:rsid w:val="00346C95"/>
    <w:rsid w:val="00346E4D"/>
    <w:rsid w:val="00356185"/>
    <w:rsid w:val="00356207"/>
    <w:rsid w:val="00360380"/>
    <w:rsid w:val="003652A2"/>
    <w:rsid w:val="00372713"/>
    <w:rsid w:val="00374414"/>
    <w:rsid w:val="0037519E"/>
    <w:rsid w:val="00380E11"/>
    <w:rsid w:val="00386CF0"/>
    <w:rsid w:val="00386D5F"/>
    <w:rsid w:val="0039068D"/>
    <w:rsid w:val="003919D5"/>
    <w:rsid w:val="00392610"/>
    <w:rsid w:val="00392E3C"/>
    <w:rsid w:val="00393ECD"/>
    <w:rsid w:val="00395D34"/>
    <w:rsid w:val="003A4271"/>
    <w:rsid w:val="003A5A02"/>
    <w:rsid w:val="003A5F91"/>
    <w:rsid w:val="003A7DA6"/>
    <w:rsid w:val="003B736B"/>
    <w:rsid w:val="003C3A0D"/>
    <w:rsid w:val="003C4115"/>
    <w:rsid w:val="003C4EC9"/>
    <w:rsid w:val="003C676B"/>
    <w:rsid w:val="003D18FB"/>
    <w:rsid w:val="003D294B"/>
    <w:rsid w:val="003D3BC2"/>
    <w:rsid w:val="003D4101"/>
    <w:rsid w:val="003D5002"/>
    <w:rsid w:val="003D6B14"/>
    <w:rsid w:val="003E4A18"/>
    <w:rsid w:val="003E6CA1"/>
    <w:rsid w:val="003E7BBB"/>
    <w:rsid w:val="003E7EB5"/>
    <w:rsid w:val="003F3F48"/>
    <w:rsid w:val="003F65B0"/>
    <w:rsid w:val="003F794D"/>
    <w:rsid w:val="0040625F"/>
    <w:rsid w:val="00411004"/>
    <w:rsid w:val="004165C2"/>
    <w:rsid w:val="00424526"/>
    <w:rsid w:val="00424C75"/>
    <w:rsid w:val="004250EA"/>
    <w:rsid w:val="00425ABB"/>
    <w:rsid w:val="00426BEF"/>
    <w:rsid w:val="00430097"/>
    <w:rsid w:val="004330FE"/>
    <w:rsid w:val="004405EC"/>
    <w:rsid w:val="00440B2B"/>
    <w:rsid w:val="00441ECB"/>
    <w:rsid w:val="00443823"/>
    <w:rsid w:val="00444F81"/>
    <w:rsid w:val="00445B68"/>
    <w:rsid w:val="00447CFA"/>
    <w:rsid w:val="0045130E"/>
    <w:rsid w:val="00455A97"/>
    <w:rsid w:val="00464483"/>
    <w:rsid w:val="00466D00"/>
    <w:rsid w:val="00467901"/>
    <w:rsid w:val="00467B7E"/>
    <w:rsid w:val="004713D0"/>
    <w:rsid w:val="004753AB"/>
    <w:rsid w:val="00477592"/>
    <w:rsid w:val="00482CD8"/>
    <w:rsid w:val="004850BD"/>
    <w:rsid w:val="004861CB"/>
    <w:rsid w:val="00486F1C"/>
    <w:rsid w:val="004905D7"/>
    <w:rsid w:val="00491901"/>
    <w:rsid w:val="0049419D"/>
    <w:rsid w:val="004A4447"/>
    <w:rsid w:val="004A47C8"/>
    <w:rsid w:val="004B255C"/>
    <w:rsid w:val="004B43C2"/>
    <w:rsid w:val="004B4A5C"/>
    <w:rsid w:val="004C0E89"/>
    <w:rsid w:val="004C1552"/>
    <w:rsid w:val="004C20D2"/>
    <w:rsid w:val="004C4B62"/>
    <w:rsid w:val="004C54C9"/>
    <w:rsid w:val="004D011D"/>
    <w:rsid w:val="004D6025"/>
    <w:rsid w:val="004E2649"/>
    <w:rsid w:val="004E4928"/>
    <w:rsid w:val="004E4A98"/>
    <w:rsid w:val="004E5DFE"/>
    <w:rsid w:val="004E62C8"/>
    <w:rsid w:val="004F47B8"/>
    <w:rsid w:val="004F54A0"/>
    <w:rsid w:val="00501399"/>
    <w:rsid w:val="00502ABF"/>
    <w:rsid w:val="00505459"/>
    <w:rsid w:val="005058EE"/>
    <w:rsid w:val="0050633D"/>
    <w:rsid w:val="00507BC4"/>
    <w:rsid w:val="005128E4"/>
    <w:rsid w:val="005133DB"/>
    <w:rsid w:val="00523573"/>
    <w:rsid w:val="0052411E"/>
    <w:rsid w:val="00525560"/>
    <w:rsid w:val="00526D3D"/>
    <w:rsid w:val="00527008"/>
    <w:rsid w:val="005306EA"/>
    <w:rsid w:val="00536B30"/>
    <w:rsid w:val="00543486"/>
    <w:rsid w:val="00544C49"/>
    <w:rsid w:val="00547057"/>
    <w:rsid w:val="005512D9"/>
    <w:rsid w:val="005516A1"/>
    <w:rsid w:val="00560F56"/>
    <w:rsid w:val="00561AB3"/>
    <w:rsid w:val="00563968"/>
    <w:rsid w:val="00566328"/>
    <w:rsid w:val="00567B7D"/>
    <w:rsid w:val="005712B5"/>
    <w:rsid w:val="00572DED"/>
    <w:rsid w:val="0057402A"/>
    <w:rsid w:val="005743B0"/>
    <w:rsid w:val="005771D0"/>
    <w:rsid w:val="00582F98"/>
    <w:rsid w:val="005871ED"/>
    <w:rsid w:val="005909E8"/>
    <w:rsid w:val="00590BF5"/>
    <w:rsid w:val="00591120"/>
    <w:rsid w:val="0059191A"/>
    <w:rsid w:val="005921FF"/>
    <w:rsid w:val="005973F2"/>
    <w:rsid w:val="005A0A0E"/>
    <w:rsid w:val="005A3FA3"/>
    <w:rsid w:val="005A6D0E"/>
    <w:rsid w:val="005B05A0"/>
    <w:rsid w:val="005B37FC"/>
    <w:rsid w:val="005B52B0"/>
    <w:rsid w:val="005B6806"/>
    <w:rsid w:val="005B6DE3"/>
    <w:rsid w:val="005C138B"/>
    <w:rsid w:val="005C4225"/>
    <w:rsid w:val="005C53F4"/>
    <w:rsid w:val="005C7559"/>
    <w:rsid w:val="005C7B26"/>
    <w:rsid w:val="005D27AF"/>
    <w:rsid w:val="005D2CE7"/>
    <w:rsid w:val="005D79E9"/>
    <w:rsid w:val="005E1418"/>
    <w:rsid w:val="005E4E86"/>
    <w:rsid w:val="005F0DAD"/>
    <w:rsid w:val="005F0DDF"/>
    <w:rsid w:val="005F0F33"/>
    <w:rsid w:val="005F294B"/>
    <w:rsid w:val="005F6A93"/>
    <w:rsid w:val="00600DEB"/>
    <w:rsid w:val="00601B6E"/>
    <w:rsid w:val="00610BF1"/>
    <w:rsid w:val="00612F01"/>
    <w:rsid w:val="00613307"/>
    <w:rsid w:val="0061330F"/>
    <w:rsid w:val="00613783"/>
    <w:rsid w:val="006171FA"/>
    <w:rsid w:val="00626B3B"/>
    <w:rsid w:val="00627C9F"/>
    <w:rsid w:val="006311E9"/>
    <w:rsid w:val="00632354"/>
    <w:rsid w:val="00634F1A"/>
    <w:rsid w:val="00635B55"/>
    <w:rsid w:val="006418E4"/>
    <w:rsid w:val="00641FE5"/>
    <w:rsid w:val="00642810"/>
    <w:rsid w:val="00651988"/>
    <w:rsid w:val="00652333"/>
    <w:rsid w:val="00652F5E"/>
    <w:rsid w:val="00654931"/>
    <w:rsid w:val="0065722A"/>
    <w:rsid w:val="00657644"/>
    <w:rsid w:val="006609D1"/>
    <w:rsid w:val="00664FC2"/>
    <w:rsid w:val="00665014"/>
    <w:rsid w:val="00665C97"/>
    <w:rsid w:val="00673901"/>
    <w:rsid w:val="0068009E"/>
    <w:rsid w:val="006832C6"/>
    <w:rsid w:val="00686F09"/>
    <w:rsid w:val="00692219"/>
    <w:rsid w:val="0069258D"/>
    <w:rsid w:val="006A0861"/>
    <w:rsid w:val="006A138D"/>
    <w:rsid w:val="006A17D2"/>
    <w:rsid w:val="006A1AC8"/>
    <w:rsid w:val="006A2AF4"/>
    <w:rsid w:val="006A46F4"/>
    <w:rsid w:val="006A48A2"/>
    <w:rsid w:val="006A5E16"/>
    <w:rsid w:val="006A73E6"/>
    <w:rsid w:val="006B2D5C"/>
    <w:rsid w:val="006B7417"/>
    <w:rsid w:val="006C4EB1"/>
    <w:rsid w:val="006D02CF"/>
    <w:rsid w:val="006D5EC7"/>
    <w:rsid w:val="006D603E"/>
    <w:rsid w:val="006D7E8C"/>
    <w:rsid w:val="006D7EE7"/>
    <w:rsid w:val="006E0166"/>
    <w:rsid w:val="006E11D0"/>
    <w:rsid w:val="006E3172"/>
    <w:rsid w:val="006E6086"/>
    <w:rsid w:val="006E7299"/>
    <w:rsid w:val="006E7B34"/>
    <w:rsid w:val="006F01D8"/>
    <w:rsid w:val="006F0D20"/>
    <w:rsid w:val="006F1DC1"/>
    <w:rsid w:val="006F3EC6"/>
    <w:rsid w:val="006F562A"/>
    <w:rsid w:val="006F6C3D"/>
    <w:rsid w:val="007040CA"/>
    <w:rsid w:val="00705734"/>
    <w:rsid w:val="0070697F"/>
    <w:rsid w:val="0070750C"/>
    <w:rsid w:val="007106C8"/>
    <w:rsid w:val="00712FA3"/>
    <w:rsid w:val="00714CD2"/>
    <w:rsid w:val="007170DF"/>
    <w:rsid w:val="007214D9"/>
    <w:rsid w:val="0072199C"/>
    <w:rsid w:val="00721CD9"/>
    <w:rsid w:val="00722C9F"/>
    <w:rsid w:val="007253B8"/>
    <w:rsid w:val="00726C22"/>
    <w:rsid w:val="007308D0"/>
    <w:rsid w:val="0073741F"/>
    <w:rsid w:val="00741EA8"/>
    <w:rsid w:val="0074287E"/>
    <w:rsid w:val="00742AC7"/>
    <w:rsid w:val="00757B08"/>
    <w:rsid w:val="007609A0"/>
    <w:rsid w:val="007625B0"/>
    <w:rsid w:val="00763A3E"/>
    <w:rsid w:val="00763C25"/>
    <w:rsid w:val="00764A3E"/>
    <w:rsid w:val="0076626E"/>
    <w:rsid w:val="0076643F"/>
    <w:rsid w:val="007706BF"/>
    <w:rsid w:val="0077349C"/>
    <w:rsid w:val="00773986"/>
    <w:rsid w:val="00774800"/>
    <w:rsid w:val="00776C40"/>
    <w:rsid w:val="00777F63"/>
    <w:rsid w:val="00780869"/>
    <w:rsid w:val="00781095"/>
    <w:rsid w:val="0079129D"/>
    <w:rsid w:val="00794023"/>
    <w:rsid w:val="00796340"/>
    <w:rsid w:val="007A24DE"/>
    <w:rsid w:val="007A3488"/>
    <w:rsid w:val="007A4978"/>
    <w:rsid w:val="007A5817"/>
    <w:rsid w:val="007A7130"/>
    <w:rsid w:val="007A7CFC"/>
    <w:rsid w:val="007B0446"/>
    <w:rsid w:val="007B21F9"/>
    <w:rsid w:val="007B60E9"/>
    <w:rsid w:val="007B6CC3"/>
    <w:rsid w:val="007C0EB3"/>
    <w:rsid w:val="007C2A37"/>
    <w:rsid w:val="007C3334"/>
    <w:rsid w:val="007D10AD"/>
    <w:rsid w:val="007D18A2"/>
    <w:rsid w:val="007D2B98"/>
    <w:rsid w:val="007D4D46"/>
    <w:rsid w:val="007E21BC"/>
    <w:rsid w:val="007E483F"/>
    <w:rsid w:val="007E5917"/>
    <w:rsid w:val="007E686C"/>
    <w:rsid w:val="007E6A65"/>
    <w:rsid w:val="007E7216"/>
    <w:rsid w:val="007F0127"/>
    <w:rsid w:val="007F56BB"/>
    <w:rsid w:val="00803F1C"/>
    <w:rsid w:val="0080600E"/>
    <w:rsid w:val="00811210"/>
    <w:rsid w:val="00817612"/>
    <w:rsid w:val="008214F7"/>
    <w:rsid w:val="00824C0C"/>
    <w:rsid w:val="00831678"/>
    <w:rsid w:val="008338A4"/>
    <w:rsid w:val="00837796"/>
    <w:rsid w:val="00837C45"/>
    <w:rsid w:val="00844730"/>
    <w:rsid w:val="008457C2"/>
    <w:rsid w:val="00845C64"/>
    <w:rsid w:val="00851910"/>
    <w:rsid w:val="00852B66"/>
    <w:rsid w:val="00853E25"/>
    <w:rsid w:val="00857A82"/>
    <w:rsid w:val="008601D6"/>
    <w:rsid w:val="00861729"/>
    <w:rsid w:val="008625DD"/>
    <w:rsid w:val="0086596B"/>
    <w:rsid w:val="00871CF2"/>
    <w:rsid w:val="00873836"/>
    <w:rsid w:val="00880750"/>
    <w:rsid w:val="00882C57"/>
    <w:rsid w:val="00883F1F"/>
    <w:rsid w:val="008851CE"/>
    <w:rsid w:val="00885737"/>
    <w:rsid w:val="008857E7"/>
    <w:rsid w:val="00886943"/>
    <w:rsid w:val="00890650"/>
    <w:rsid w:val="00892E35"/>
    <w:rsid w:val="008935E1"/>
    <w:rsid w:val="00895CCA"/>
    <w:rsid w:val="00896621"/>
    <w:rsid w:val="00897E12"/>
    <w:rsid w:val="00897EBA"/>
    <w:rsid w:val="008A0E65"/>
    <w:rsid w:val="008A2E3B"/>
    <w:rsid w:val="008A3529"/>
    <w:rsid w:val="008A41EE"/>
    <w:rsid w:val="008A49F0"/>
    <w:rsid w:val="008A62BB"/>
    <w:rsid w:val="008A7E0F"/>
    <w:rsid w:val="008B12F5"/>
    <w:rsid w:val="008B736B"/>
    <w:rsid w:val="008C1254"/>
    <w:rsid w:val="008C1854"/>
    <w:rsid w:val="008C45F1"/>
    <w:rsid w:val="008C66FB"/>
    <w:rsid w:val="008D63EF"/>
    <w:rsid w:val="008D768D"/>
    <w:rsid w:val="008E3759"/>
    <w:rsid w:val="008E4A9E"/>
    <w:rsid w:val="008E663A"/>
    <w:rsid w:val="008E7289"/>
    <w:rsid w:val="008F161A"/>
    <w:rsid w:val="008F1912"/>
    <w:rsid w:val="008F57BE"/>
    <w:rsid w:val="00901A64"/>
    <w:rsid w:val="0090270B"/>
    <w:rsid w:val="009041DC"/>
    <w:rsid w:val="00906DE4"/>
    <w:rsid w:val="00910F18"/>
    <w:rsid w:val="00913291"/>
    <w:rsid w:val="00917B5A"/>
    <w:rsid w:val="00920290"/>
    <w:rsid w:val="00920882"/>
    <w:rsid w:val="00920A58"/>
    <w:rsid w:val="00920A8C"/>
    <w:rsid w:val="00921147"/>
    <w:rsid w:val="00923953"/>
    <w:rsid w:val="00925840"/>
    <w:rsid w:val="0093377D"/>
    <w:rsid w:val="009340D6"/>
    <w:rsid w:val="0093496C"/>
    <w:rsid w:val="00934A2C"/>
    <w:rsid w:val="00937436"/>
    <w:rsid w:val="00945B5F"/>
    <w:rsid w:val="009534CE"/>
    <w:rsid w:val="00965D42"/>
    <w:rsid w:val="0096706E"/>
    <w:rsid w:val="00975C4E"/>
    <w:rsid w:val="00977DDA"/>
    <w:rsid w:val="00981068"/>
    <w:rsid w:val="00981FBA"/>
    <w:rsid w:val="009858F7"/>
    <w:rsid w:val="00996E08"/>
    <w:rsid w:val="00997BC5"/>
    <w:rsid w:val="009A16EC"/>
    <w:rsid w:val="009A2178"/>
    <w:rsid w:val="009A228B"/>
    <w:rsid w:val="009A2440"/>
    <w:rsid w:val="009A4F41"/>
    <w:rsid w:val="009A55D5"/>
    <w:rsid w:val="009A59C1"/>
    <w:rsid w:val="009B381B"/>
    <w:rsid w:val="009B679B"/>
    <w:rsid w:val="009C4F47"/>
    <w:rsid w:val="009D1753"/>
    <w:rsid w:val="009D22B1"/>
    <w:rsid w:val="009D6F42"/>
    <w:rsid w:val="009D7611"/>
    <w:rsid w:val="009E0B61"/>
    <w:rsid w:val="009E2FD7"/>
    <w:rsid w:val="009E52D6"/>
    <w:rsid w:val="009E53DE"/>
    <w:rsid w:val="009E65D7"/>
    <w:rsid w:val="009F2821"/>
    <w:rsid w:val="009F4EC7"/>
    <w:rsid w:val="009F63F3"/>
    <w:rsid w:val="009F759B"/>
    <w:rsid w:val="00A00E02"/>
    <w:rsid w:val="00A043F3"/>
    <w:rsid w:val="00A050FE"/>
    <w:rsid w:val="00A057DC"/>
    <w:rsid w:val="00A108C0"/>
    <w:rsid w:val="00A11223"/>
    <w:rsid w:val="00A151A7"/>
    <w:rsid w:val="00A15935"/>
    <w:rsid w:val="00A16CC4"/>
    <w:rsid w:val="00A25E5E"/>
    <w:rsid w:val="00A321A3"/>
    <w:rsid w:val="00A328B3"/>
    <w:rsid w:val="00A36BBC"/>
    <w:rsid w:val="00A4338F"/>
    <w:rsid w:val="00A448B9"/>
    <w:rsid w:val="00A45927"/>
    <w:rsid w:val="00A50E63"/>
    <w:rsid w:val="00A50FCF"/>
    <w:rsid w:val="00A528D1"/>
    <w:rsid w:val="00A547DF"/>
    <w:rsid w:val="00A55FA6"/>
    <w:rsid w:val="00A610CD"/>
    <w:rsid w:val="00A67D4E"/>
    <w:rsid w:val="00A747F6"/>
    <w:rsid w:val="00A84CD9"/>
    <w:rsid w:val="00A90652"/>
    <w:rsid w:val="00A92ECC"/>
    <w:rsid w:val="00A95539"/>
    <w:rsid w:val="00AA09A2"/>
    <w:rsid w:val="00AA3263"/>
    <w:rsid w:val="00AA5CD6"/>
    <w:rsid w:val="00AA5F31"/>
    <w:rsid w:val="00AA7996"/>
    <w:rsid w:val="00AB4330"/>
    <w:rsid w:val="00AB4846"/>
    <w:rsid w:val="00AC19CB"/>
    <w:rsid w:val="00AC29A3"/>
    <w:rsid w:val="00AC4759"/>
    <w:rsid w:val="00AC4EB5"/>
    <w:rsid w:val="00AD0E3B"/>
    <w:rsid w:val="00AD5739"/>
    <w:rsid w:val="00AD67B6"/>
    <w:rsid w:val="00AD710C"/>
    <w:rsid w:val="00AE473E"/>
    <w:rsid w:val="00AE4C78"/>
    <w:rsid w:val="00AE5488"/>
    <w:rsid w:val="00AE6F91"/>
    <w:rsid w:val="00AE7AAC"/>
    <w:rsid w:val="00AF3B5B"/>
    <w:rsid w:val="00AF3F00"/>
    <w:rsid w:val="00AF499D"/>
    <w:rsid w:val="00AF5571"/>
    <w:rsid w:val="00AF63A5"/>
    <w:rsid w:val="00AF7B71"/>
    <w:rsid w:val="00B0348B"/>
    <w:rsid w:val="00B041F5"/>
    <w:rsid w:val="00B052F6"/>
    <w:rsid w:val="00B05B1D"/>
    <w:rsid w:val="00B06C3A"/>
    <w:rsid w:val="00B07341"/>
    <w:rsid w:val="00B075A2"/>
    <w:rsid w:val="00B12859"/>
    <w:rsid w:val="00B15990"/>
    <w:rsid w:val="00B21588"/>
    <w:rsid w:val="00B21B32"/>
    <w:rsid w:val="00B24B4F"/>
    <w:rsid w:val="00B2607D"/>
    <w:rsid w:val="00B270CA"/>
    <w:rsid w:val="00B30539"/>
    <w:rsid w:val="00B314DB"/>
    <w:rsid w:val="00B327A9"/>
    <w:rsid w:val="00B361F2"/>
    <w:rsid w:val="00B3718B"/>
    <w:rsid w:val="00B43A69"/>
    <w:rsid w:val="00B45A85"/>
    <w:rsid w:val="00B4632A"/>
    <w:rsid w:val="00B47582"/>
    <w:rsid w:val="00B530F1"/>
    <w:rsid w:val="00B53C90"/>
    <w:rsid w:val="00B77D5C"/>
    <w:rsid w:val="00B77D6D"/>
    <w:rsid w:val="00B820AE"/>
    <w:rsid w:val="00B835AA"/>
    <w:rsid w:val="00B85CCA"/>
    <w:rsid w:val="00B85F70"/>
    <w:rsid w:val="00B87E7C"/>
    <w:rsid w:val="00B90273"/>
    <w:rsid w:val="00B937D6"/>
    <w:rsid w:val="00B95379"/>
    <w:rsid w:val="00BA18A8"/>
    <w:rsid w:val="00BA276C"/>
    <w:rsid w:val="00BA33A8"/>
    <w:rsid w:val="00BA35BF"/>
    <w:rsid w:val="00BA4896"/>
    <w:rsid w:val="00BB01DD"/>
    <w:rsid w:val="00BB306F"/>
    <w:rsid w:val="00BB63F7"/>
    <w:rsid w:val="00BB6E60"/>
    <w:rsid w:val="00BC2F84"/>
    <w:rsid w:val="00BC4916"/>
    <w:rsid w:val="00BC5607"/>
    <w:rsid w:val="00BD4B89"/>
    <w:rsid w:val="00BE27BA"/>
    <w:rsid w:val="00BF02A7"/>
    <w:rsid w:val="00BF0B6B"/>
    <w:rsid w:val="00BF6FD8"/>
    <w:rsid w:val="00BF729D"/>
    <w:rsid w:val="00C023F8"/>
    <w:rsid w:val="00C0327E"/>
    <w:rsid w:val="00C03411"/>
    <w:rsid w:val="00C03680"/>
    <w:rsid w:val="00C054DF"/>
    <w:rsid w:val="00C14064"/>
    <w:rsid w:val="00C15176"/>
    <w:rsid w:val="00C153BF"/>
    <w:rsid w:val="00C16C67"/>
    <w:rsid w:val="00C178D8"/>
    <w:rsid w:val="00C204D8"/>
    <w:rsid w:val="00C21762"/>
    <w:rsid w:val="00C21D55"/>
    <w:rsid w:val="00C22490"/>
    <w:rsid w:val="00C2347A"/>
    <w:rsid w:val="00C24543"/>
    <w:rsid w:val="00C256A2"/>
    <w:rsid w:val="00C315F4"/>
    <w:rsid w:val="00C34406"/>
    <w:rsid w:val="00C34EC5"/>
    <w:rsid w:val="00C36919"/>
    <w:rsid w:val="00C420D3"/>
    <w:rsid w:val="00C421F3"/>
    <w:rsid w:val="00C42ACB"/>
    <w:rsid w:val="00C45D35"/>
    <w:rsid w:val="00C47DCB"/>
    <w:rsid w:val="00C51515"/>
    <w:rsid w:val="00C5451A"/>
    <w:rsid w:val="00C5660B"/>
    <w:rsid w:val="00C61DBA"/>
    <w:rsid w:val="00C6271E"/>
    <w:rsid w:val="00C63AAE"/>
    <w:rsid w:val="00C64F33"/>
    <w:rsid w:val="00C6532F"/>
    <w:rsid w:val="00C66B72"/>
    <w:rsid w:val="00C722D2"/>
    <w:rsid w:val="00C75AF3"/>
    <w:rsid w:val="00C82052"/>
    <w:rsid w:val="00C8339C"/>
    <w:rsid w:val="00C84C1D"/>
    <w:rsid w:val="00C862B6"/>
    <w:rsid w:val="00C91ABA"/>
    <w:rsid w:val="00C92275"/>
    <w:rsid w:val="00C92384"/>
    <w:rsid w:val="00C92401"/>
    <w:rsid w:val="00C92A25"/>
    <w:rsid w:val="00C9567A"/>
    <w:rsid w:val="00CB0343"/>
    <w:rsid w:val="00CB212D"/>
    <w:rsid w:val="00CB2660"/>
    <w:rsid w:val="00CC2889"/>
    <w:rsid w:val="00CC2DEF"/>
    <w:rsid w:val="00CC4275"/>
    <w:rsid w:val="00CC4DAD"/>
    <w:rsid w:val="00CC5E90"/>
    <w:rsid w:val="00CD046C"/>
    <w:rsid w:val="00CD1300"/>
    <w:rsid w:val="00CE076C"/>
    <w:rsid w:val="00CE5199"/>
    <w:rsid w:val="00CE66D5"/>
    <w:rsid w:val="00CF1AD6"/>
    <w:rsid w:val="00CF2D7C"/>
    <w:rsid w:val="00CF637A"/>
    <w:rsid w:val="00D00E73"/>
    <w:rsid w:val="00D01437"/>
    <w:rsid w:val="00D0281B"/>
    <w:rsid w:val="00D059DE"/>
    <w:rsid w:val="00D079A6"/>
    <w:rsid w:val="00D13FCE"/>
    <w:rsid w:val="00D21B2E"/>
    <w:rsid w:val="00D25AC1"/>
    <w:rsid w:val="00D306D1"/>
    <w:rsid w:val="00D32CF7"/>
    <w:rsid w:val="00D3347F"/>
    <w:rsid w:val="00D34786"/>
    <w:rsid w:val="00D37BFC"/>
    <w:rsid w:val="00D47A8E"/>
    <w:rsid w:val="00D52D14"/>
    <w:rsid w:val="00D52D86"/>
    <w:rsid w:val="00D53116"/>
    <w:rsid w:val="00D57491"/>
    <w:rsid w:val="00D61187"/>
    <w:rsid w:val="00D63ABD"/>
    <w:rsid w:val="00D64D8C"/>
    <w:rsid w:val="00D702DC"/>
    <w:rsid w:val="00D712D3"/>
    <w:rsid w:val="00D71422"/>
    <w:rsid w:val="00D72022"/>
    <w:rsid w:val="00D724CF"/>
    <w:rsid w:val="00D72DC6"/>
    <w:rsid w:val="00D73778"/>
    <w:rsid w:val="00D74015"/>
    <w:rsid w:val="00D7558D"/>
    <w:rsid w:val="00D755EA"/>
    <w:rsid w:val="00D770A0"/>
    <w:rsid w:val="00D81D92"/>
    <w:rsid w:val="00D82CD7"/>
    <w:rsid w:val="00D9088A"/>
    <w:rsid w:val="00D92AB0"/>
    <w:rsid w:val="00D97240"/>
    <w:rsid w:val="00D972F4"/>
    <w:rsid w:val="00D9737D"/>
    <w:rsid w:val="00DA7B5F"/>
    <w:rsid w:val="00DA7EB1"/>
    <w:rsid w:val="00DB7B7B"/>
    <w:rsid w:val="00DC11E7"/>
    <w:rsid w:val="00DC488F"/>
    <w:rsid w:val="00DC5B24"/>
    <w:rsid w:val="00DC7023"/>
    <w:rsid w:val="00DC769A"/>
    <w:rsid w:val="00DD39DF"/>
    <w:rsid w:val="00DD3D86"/>
    <w:rsid w:val="00DD73EF"/>
    <w:rsid w:val="00DE0474"/>
    <w:rsid w:val="00DE2A4D"/>
    <w:rsid w:val="00DF1EC4"/>
    <w:rsid w:val="00DF3A1A"/>
    <w:rsid w:val="00DF4220"/>
    <w:rsid w:val="00DF6904"/>
    <w:rsid w:val="00E0232D"/>
    <w:rsid w:val="00E0340B"/>
    <w:rsid w:val="00E04A90"/>
    <w:rsid w:val="00E1614C"/>
    <w:rsid w:val="00E20835"/>
    <w:rsid w:val="00E219C7"/>
    <w:rsid w:val="00E24387"/>
    <w:rsid w:val="00E32D49"/>
    <w:rsid w:val="00E337A4"/>
    <w:rsid w:val="00E345DD"/>
    <w:rsid w:val="00E36317"/>
    <w:rsid w:val="00E428DE"/>
    <w:rsid w:val="00E43157"/>
    <w:rsid w:val="00E43A1A"/>
    <w:rsid w:val="00E44B24"/>
    <w:rsid w:val="00E461CE"/>
    <w:rsid w:val="00E507BC"/>
    <w:rsid w:val="00E509DF"/>
    <w:rsid w:val="00E57E5E"/>
    <w:rsid w:val="00E60818"/>
    <w:rsid w:val="00E60CBF"/>
    <w:rsid w:val="00E61B41"/>
    <w:rsid w:val="00E63110"/>
    <w:rsid w:val="00E64800"/>
    <w:rsid w:val="00E648AD"/>
    <w:rsid w:val="00E6764F"/>
    <w:rsid w:val="00E720CA"/>
    <w:rsid w:val="00E7628F"/>
    <w:rsid w:val="00E84EB5"/>
    <w:rsid w:val="00E85662"/>
    <w:rsid w:val="00E8789F"/>
    <w:rsid w:val="00E87E0D"/>
    <w:rsid w:val="00E925B5"/>
    <w:rsid w:val="00E957F1"/>
    <w:rsid w:val="00E97B71"/>
    <w:rsid w:val="00EA3D34"/>
    <w:rsid w:val="00EA4E57"/>
    <w:rsid w:val="00EA5680"/>
    <w:rsid w:val="00EB28D9"/>
    <w:rsid w:val="00EB2E1D"/>
    <w:rsid w:val="00EB3934"/>
    <w:rsid w:val="00EB431E"/>
    <w:rsid w:val="00EB454D"/>
    <w:rsid w:val="00EB4857"/>
    <w:rsid w:val="00EB567D"/>
    <w:rsid w:val="00EB6B70"/>
    <w:rsid w:val="00EC0B14"/>
    <w:rsid w:val="00EC1338"/>
    <w:rsid w:val="00EC2A82"/>
    <w:rsid w:val="00EC3BAA"/>
    <w:rsid w:val="00ED00FD"/>
    <w:rsid w:val="00ED0DB9"/>
    <w:rsid w:val="00ED4192"/>
    <w:rsid w:val="00ED76BE"/>
    <w:rsid w:val="00EE1811"/>
    <w:rsid w:val="00EE241C"/>
    <w:rsid w:val="00EF53A0"/>
    <w:rsid w:val="00EF545D"/>
    <w:rsid w:val="00EF619B"/>
    <w:rsid w:val="00F0031E"/>
    <w:rsid w:val="00F0075B"/>
    <w:rsid w:val="00F00B55"/>
    <w:rsid w:val="00F02AD1"/>
    <w:rsid w:val="00F03AD5"/>
    <w:rsid w:val="00F049D4"/>
    <w:rsid w:val="00F05182"/>
    <w:rsid w:val="00F11964"/>
    <w:rsid w:val="00F14FDE"/>
    <w:rsid w:val="00F22F2B"/>
    <w:rsid w:val="00F2321F"/>
    <w:rsid w:val="00F25114"/>
    <w:rsid w:val="00F253CC"/>
    <w:rsid w:val="00F2748C"/>
    <w:rsid w:val="00F3249D"/>
    <w:rsid w:val="00F33A45"/>
    <w:rsid w:val="00F37106"/>
    <w:rsid w:val="00F519CF"/>
    <w:rsid w:val="00F52190"/>
    <w:rsid w:val="00F559BA"/>
    <w:rsid w:val="00F55D2B"/>
    <w:rsid w:val="00F56BA5"/>
    <w:rsid w:val="00F56C24"/>
    <w:rsid w:val="00F60E22"/>
    <w:rsid w:val="00F70D2C"/>
    <w:rsid w:val="00F7365F"/>
    <w:rsid w:val="00F765B8"/>
    <w:rsid w:val="00F81053"/>
    <w:rsid w:val="00F81395"/>
    <w:rsid w:val="00F8439B"/>
    <w:rsid w:val="00F90C09"/>
    <w:rsid w:val="00F91041"/>
    <w:rsid w:val="00F917D1"/>
    <w:rsid w:val="00F9653B"/>
    <w:rsid w:val="00FA0735"/>
    <w:rsid w:val="00FA6836"/>
    <w:rsid w:val="00FA7E3E"/>
    <w:rsid w:val="00FB00BC"/>
    <w:rsid w:val="00FB62CF"/>
    <w:rsid w:val="00FC65A4"/>
    <w:rsid w:val="00FC70BB"/>
    <w:rsid w:val="00FD3C3B"/>
    <w:rsid w:val="00FD4671"/>
    <w:rsid w:val="00FE2605"/>
    <w:rsid w:val="00FE5F3E"/>
    <w:rsid w:val="00FE6B45"/>
    <w:rsid w:val="00FF0648"/>
    <w:rsid w:val="00FF1A5C"/>
    <w:rsid w:val="00FF543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A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ListParagraphChar">
    <w:name w:val="List Paragraph Char"/>
    <w:link w:val="ListParagraph"/>
    <w:uiPriority w:val="34"/>
    <w:rsid w:val="003E7EB5"/>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3E7EB5"/>
  </w:style>
  <w:style w:type="paragraph" w:styleId="NoSpacing">
    <w:name w:val="No Spacing"/>
    <w:uiPriority w:val="1"/>
    <w:qFormat/>
    <w:rsid w:val="003E7EB5"/>
    <w:rPr>
      <w:sz w:val="24"/>
      <w:szCs w:val="24"/>
      <w:lang w:val="es-ES_tradnl" w:eastAsia="en-US"/>
    </w:rPr>
  </w:style>
  <w:style w:type="paragraph" w:customStyle="1" w:styleId="paragraph">
    <w:name w:val="paragraph"/>
    <w:basedOn w:val="Normal"/>
    <w:rsid w:val="009F4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MX"/>
    </w:rPr>
  </w:style>
  <w:style w:type="character" w:customStyle="1" w:styleId="normaltextrun">
    <w:name w:val="normaltextrun"/>
    <w:basedOn w:val="DefaultParagraphFont"/>
    <w:rsid w:val="009F4EC7"/>
  </w:style>
  <w:style w:type="character" w:customStyle="1" w:styleId="eop">
    <w:name w:val="eop"/>
    <w:basedOn w:val="DefaultParagraphFont"/>
    <w:rsid w:val="009F4EC7"/>
  </w:style>
  <w:style w:type="character" w:customStyle="1" w:styleId="tabchar">
    <w:name w:val="tabchar"/>
    <w:basedOn w:val="DefaultParagraphFont"/>
    <w:rsid w:val="009F4EC7"/>
  </w:style>
  <w:style w:type="table" w:styleId="TableGrid">
    <w:name w:val="Table Grid"/>
    <w:basedOn w:val="TableNormal"/>
    <w:uiPriority w:val="39"/>
    <w:rsid w:val="009F4EC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2B56"/>
    <w:rPr>
      <w:sz w:val="16"/>
      <w:szCs w:val="16"/>
    </w:rPr>
  </w:style>
  <w:style w:type="paragraph" w:styleId="CommentText">
    <w:name w:val="annotation text"/>
    <w:basedOn w:val="Normal"/>
    <w:link w:val="CommentTextChar"/>
    <w:uiPriority w:val="99"/>
    <w:semiHidden/>
    <w:unhideWhenUsed/>
    <w:rsid w:val="005C7559"/>
    <w:rPr>
      <w:sz w:val="20"/>
      <w:szCs w:val="20"/>
    </w:rPr>
  </w:style>
  <w:style w:type="character" w:customStyle="1" w:styleId="CommentTextChar">
    <w:name w:val="Comment Text Char"/>
    <w:basedOn w:val="DefaultParagraphFont"/>
    <w:link w:val="CommentText"/>
    <w:uiPriority w:val="99"/>
    <w:semiHidden/>
    <w:rsid w:val="005C7559"/>
    <w:rPr>
      <w:lang w:val="en-US" w:eastAsia="en-US"/>
    </w:rPr>
  </w:style>
  <w:style w:type="paragraph" w:styleId="CommentSubject">
    <w:name w:val="annotation subject"/>
    <w:basedOn w:val="CommentText"/>
    <w:next w:val="CommentText"/>
    <w:link w:val="CommentSubjectChar"/>
    <w:uiPriority w:val="99"/>
    <w:semiHidden/>
    <w:unhideWhenUsed/>
    <w:rsid w:val="005C7559"/>
    <w:rPr>
      <w:b/>
      <w:bCs/>
    </w:rPr>
  </w:style>
  <w:style w:type="character" w:customStyle="1" w:styleId="CommentSubjectChar">
    <w:name w:val="Comment Subject Char"/>
    <w:basedOn w:val="CommentTextChar"/>
    <w:link w:val="CommentSubject"/>
    <w:uiPriority w:val="99"/>
    <w:semiHidden/>
    <w:rsid w:val="005C755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B22D7-B9CB-4E3F-A35D-269C8D53D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6371</Words>
  <Characters>33898</Characters>
  <Application>Microsoft Office Word</Application>
  <DocSecurity>0</DocSecurity>
  <Lines>807</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210/23</dc:title>
  <cp:lastModifiedBy/>
  <cp:revision>1</cp:revision>
  <dcterms:created xsi:type="dcterms:W3CDTF">2023-11-22T16:34:00Z</dcterms:created>
  <dcterms:modified xsi:type="dcterms:W3CDTF">2023-11-22T16:36:00Z</dcterms:modified>
</cp:coreProperties>
</file>